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b/>
          <w:bCs/>
          <w:sz w:val="44"/>
          <w:szCs w:val="44"/>
        </w:rPr>
      </w:pPr>
      <w:r>
        <w:rPr>
          <w:rFonts w:hint="eastAsia" w:ascii="仿宋_GB2312" w:eastAsia="仿宋_GB2312"/>
          <w:b/>
          <w:bCs/>
          <w:sz w:val="44"/>
          <w:szCs w:val="44"/>
        </w:rPr>
        <w:t>控制价编制说明</w:t>
      </w:r>
    </w:p>
    <w:p>
      <w:pPr>
        <w:adjustRightInd w:val="0"/>
        <w:snapToGrid w:val="0"/>
        <w:spacing w:before="62" w:beforeLines="20" w:after="62" w:afterLines="20" w:line="940" w:lineRule="exact"/>
        <w:rPr>
          <w:rFonts w:ascii="仿宋_GB2312" w:hAnsi="宋体" w:eastAsia="仿宋_GB2312"/>
          <w:szCs w:val="21"/>
        </w:rPr>
      </w:pPr>
      <w:r>
        <w:rPr>
          <w:rFonts w:hint="eastAsia" w:ascii="宋体" w:hAnsi="宋体" w:cs="宋体"/>
          <w:sz w:val="24"/>
        </w:rPr>
        <w:t>工程名称</w:t>
      </w:r>
      <w:r>
        <w:rPr>
          <w:rFonts w:hint="eastAsia" w:ascii="宋体" w:hAnsi="宋体" w:cs="宋体"/>
          <w:bCs/>
          <w:sz w:val="24"/>
        </w:rPr>
        <w:t>：</w:t>
      </w:r>
      <w:r>
        <w:rPr>
          <w:rFonts w:hint="eastAsia" w:ascii="宋体" w:hAnsi="宋体" w:cs="宋体"/>
          <w:sz w:val="24"/>
        </w:rPr>
        <w:t>阜阳师范学院中轴配电箱电源管线敷设工程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73" w:hRule="atLeast"/>
        </w:trPr>
        <w:tc>
          <w:tcPr>
            <w:tcW w:w="8522" w:type="dxa"/>
          </w:tcPr>
          <w:p>
            <w:pPr>
              <w:spacing w:line="500" w:lineRule="exact"/>
              <w:ind w:firstLine="482" w:firstLineChars="200"/>
              <w:rPr>
                <w:rFonts w:ascii="宋体"/>
                <w:b/>
                <w:sz w:val="24"/>
              </w:rPr>
            </w:pPr>
            <w:r>
              <w:rPr>
                <w:rFonts w:hint="eastAsia" w:ascii="宋体" w:hAnsi="宋体"/>
                <w:b/>
                <w:sz w:val="24"/>
              </w:rPr>
              <w:t>一、工程概况</w:t>
            </w:r>
          </w:p>
          <w:p>
            <w:pPr>
              <w:tabs>
                <w:tab w:val="left" w:pos="6405"/>
              </w:tabs>
              <w:spacing w:line="500" w:lineRule="exact"/>
              <w:ind w:firstLine="720" w:firstLineChars="300"/>
              <w:rPr>
                <w:rFonts w:hint="eastAsia" w:ascii="宋体" w:eastAsia="宋体"/>
                <w:sz w:val="24"/>
                <w:lang w:val="en-US" w:eastAsia="zh-CN"/>
              </w:rPr>
            </w:pPr>
            <w:r>
              <w:rPr>
                <w:rFonts w:hint="eastAsia" w:ascii="宋体" w:hAnsi="宋体"/>
                <w:sz w:val="24"/>
              </w:rPr>
              <w:t>工程地点：</w:t>
            </w:r>
            <w:r>
              <w:rPr>
                <w:rFonts w:hint="eastAsia" w:ascii="宋体" w:hAnsi="宋体"/>
                <w:sz w:val="24"/>
                <w:lang w:eastAsia="zh-CN"/>
              </w:rPr>
              <w:t>阜阳师范学院</w:t>
            </w:r>
          </w:p>
          <w:p>
            <w:pPr>
              <w:spacing w:line="500" w:lineRule="exact"/>
              <w:ind w:firstLine="482" w:firstLineChars="200"/>
              <w:rPr>
                <w:rFonts w:ascii="宋体"/>
                <w:b/>
                <w:sz w:val="24"/>
              </w:rPr>
            </w:pPr>
            <w:r>
              <w:rPr>
                <w:rFonts w:hint="eastAsia" w:ascii="宋体" w:hAnsi="宋体"/>
                <w:b/>
                <w:sz w:val="24"/>
              </w:rPr>
              <w:t>二、招标范围</w:t>
            </w:r>
          </w:p>
          <w:p>
            <w:pPr>
              <w:tabs>
                <w:tab w:val="left" w:pos="6405"/>
              </w:tabs>
              <w:spacing w:line="500" w:lineRule="exact"/>
              <w:ind w:firstLine="480" w:firstLineChars="200"/>
              <w:rPr>
                <w:rFonts w:ascii="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阜阳师范学院中轴配电箱电源管线敷设工程</w:t>
            </w:r>
            <w:r>
              <w:rPr>
                <w:rFonts w:hint="eastAsia" w:ascii="宋体" w:hAnsi="宋体"/>
                <w:sz w:val="24"/>
              </w:rPr>
              <w:t>图纸</w:t>
            </w:r>
            <w:r>
              <w:rPr>
                <w:rFonts w:hint="eastAsia" w:ascii="宋体" w:hAnsi="宋体"/>
                <w:sz w:val="24"/>
                <w:lang w:eastAsia="zh-CN"/>
              </w:rPr>
              <w:t>范围内的内容</w:t>
            </w:r>
            <w:r>
              <w:rPr>
                <w:rFonts w:hint="eastAsia" w:ascii="宋体" w:hAnsi="宋体"/>
                <w:sz w:val="24"/>
              </w:rPr>
              <w:t>。</w:t>
            </w:r>
          </w:p>
          <w:p>
            <w:pPr>
              <w:spacing w:line="400" w:lineRule="exact"/>
              <w:ind w:firstLine="482" w:firstLineChars="200"/>
              <w:rPr>
                <w:rFonts w:ascii="宋体"/>
                <w:b/>
                <w:sz w:val="24"/>
              </w:rPr>
            </w:pPr>
            <w:r>
              <w:rPr>
                <w:rFonts w:hint="eastAsia" w:ascii="宋体" w:hAnsi="宋体"/>
                <w:b/>
                <w:sz w:val="24"/>
              </w:rPr>
              <w:t>三、编制依据</w:t>
            </w:r>
          </w:p>
          <w:p>
            <w:pPr>
              <w:keepNext w:val="0"/>
              <w:keepLines w:val="0"/>
              <w:pageBreakBefore w:val="0"/>
              <w:widowControl w:val="0"/>
              <w:tabs>
                <w:tab w:val="left" w:pos="6405"/>
              </w:tabs>
              <w:kinsoku/>
              <w:wordWrap/>
              <w:overflowPunct/>
              <w:topLinePunct w:val="0"/>
              <w:autoSpaceDE/>
              <w:autoSpaceDN/>
              <w:bidi w:val="0"/>
              <w:adjustRightInd/>
              <w:snapToGrid/>
              <w:spacing w:line="360" w:lineRule="auto"/>
              <w:ind w:firstLine="720" w:firstLineChars="300"/>
              <w:textAlignment w:val="auto"/>
              <w:outlineLvl w:val="9"/>
              <w:rPr>
                <w:rFonts w:ascii="宋体"/>
                <w:sz w:val="24"/>
              </w:rPr>
            </w:pPr>
            <w:r>
              <w:rPr>
                <w:rFonts w:ascii="宋体" w:hAnsi="宋体"/>
                <w:sz w:val="24"/>
              </w:rPr>
              <w:t xml:space="preserve">1. </w:t>
            </w:r>
            <w:r>
              <w:rPr>
                <w:rFonts w:hint="eastAsia" w:ascii="宋体" w:hAnsi="宋体" w:cs="宋体"/>
                <w:sz w:val="24"/>
              </w:rPr>
              <w:t>阜阳师范学院中轴配电箱电源管线敷设工程</w:t>
            </w:r>
            <w:r>
              <w:rPr>
                <w:rFonts w:hint="eastAsia" w:ascii="宋体" w:hAnsi="宋体"/>
                <w:sz w:val="24"/>
              </w:rPr>
              <w:t>招标文件。</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outlineLvl w:val="9"/>
              <w:rPr>
                <w:rFonts w:ascii="宋体"/>
                <w:sz w:val="24"/>
              </w:rPr>
            </w:pPr>
            <w:r>
              <w:rPr>
                <w:rFonts w:ascii="宋体" w:hAnsi="宋体"/>
                <w:sz w:val="24"/>
              </w:rPr>
              <w:t xml:space="preserve">2. </w:t>
            </w:r>
            <w:r>
              <w:rPr>
                <w:rFonts w:hint="eastAsia" w:ascii="宋体" w:hAnsi="宋体" w:cs="宋体"/>
                <w:sz w:val="24"/>
              </w:rPr>
              <w:t>阜阳师范学院中轴配电箱电源管线敷设工程</w:t>
            </w:r>
            <w:r>
              <w:rPr>
                <w:rFonts w:hint="eastAsia" w:ascii="宋体" w:hAnsi="宋体"/>
                <w:sz w:val="24"/>
              </w:rPr>
              <w:t>施工图纸。</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outlineLvl w:val="9"/>
              <w:rPr>
                <w:rFonts w:ascii="宋体"/>
                <w:sz w:val="24"/>
              </w:rPr>
            </w:pPr>
            <w:r>
              <w:rPr>
                <w:rFonts w:hint="eastAsia" w:ascii="宋体" w:hAnsi="宋体"/>
                <w:sz w:val="24"/>
                <w:lang w:val="en-US" w:eastAsia="zh-CN"/>
              </w:rPr>
              <w:t>3</w:t>
            </w:r>
            <w:r>
              <w:rPr>
                <w:rFonts w:ascii="宋体" w:hAnsi="宋体"/>
                <w:sz w:val="24"/>
              </w:rPr>
              <w:t>.</w:t>
            </w:r>
            <w:r>
              <w:rPr>
                <w:rFonts w:hint="eastAsia" w:ascii="宋体" w:hAnsi="宋体"/>
                <w:sz w:val="24"/>
              </w:rPr>
              <w:t>2</w:t>
            </w:r>
            <w:r>
              <w:rPr>
                <w:rFonts w:ascii="宋体" w:hAnsi="宋体"/>
                <w:sz w:val="24"/>
              </w:rPr>
              <w:t>018版安徽省建设工程计价定额</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outlineLvl w:val="9"/>
              <w:rPr>
                <w:rFonts w:ascii="宋体"/>
                <w:sz w:val="24"/>
              </w:rPr>
            </w:pPr>
            <w:r>
              <w:rPr>
                <w:rFonts w:hint="eastAsia" w:ascii="宋体" w:hAnsi="宋体"/>
                <w:sz w:val="24"/>
                <w:lang w:val="en-US" w:eastAsia="zh-CN"/>
              </w:rPr>
              <w:t>4</w:t>
            </w:r>
            <w:r>
              <w:rPr>
                <w:rFonts w:ascii="宋体" w:hAnsi="宋体"/>
                <w:sz w:val="24"/>
              </w:rPr>
              <w:t>.</w:t>
            </w:r>
            <w:r>
              <w:rPr>
                <w:rFonts w:hint="eastAsia" w:ascii="宋体" w:hAnsi="宋体"/>
                <w:sz w:val="24"/>
              </w:rPr>
              <w:t>安徽省建设工程造价管理《</w:t>
            </w:r>
            <w:r>
              <w:rPr>
                <w:rFonts w:ascii="宋体" w:hAnsi="宋体" w:eastAsia="宋体" w:cs="宋体"/>
                <w:b w:val="0"/>
                <w:bCs/>
                <w:i w:val="0"/>
                <w:caps w:val="0"/>
                <w:color w:val="000000"/>
                <w:spacing w:val="0"/>
                <w:sz w:val="24"/>
                <w:szCs w:val="24"/>
                <w:shd w:val="clear" w:fill="FFFFFF"/>
              </w:rPr>
              <w:t>关于调整我省现行建设工程计价依据增值税税率的</w:t>
            </w:r>
            <w:r>
              <w:rPr>
                <w:rFonts w:hint="eastAsia" w:ascii="宋体" w:hAnsi="宋体" w:cs="宋体"/>
                <w:b w:val="0"/>
                <w:bCs/>
                <w:i w:val="0"/>
                <w:caps w:val="0"/>
                <w:color w:val="000000"/>
                <w:spacing w:val="0"/>
                <w:sz w:val="24"/>
                <w:szCs w:val="24"/>
                <w:shd w:val="clear" w:fill="FFFFFF"/>
                <w:lang w:eastAsia="zh-CN"/>
              </w:rPr>
              <w:t>通知</w:t>
            </w:r>
            <w:r>
              <w:rPr>
                <w:rFonts w:hint="eastAsia" w:ascii="宋体" w:hAnsi="宋体"/>
                <w:sz w:val="24"/>
              </w:rPr>
              <w:t>》（造价【</w:t>
            </w:r>
            <w:r>
              <w:rPr>
                <w:rFonts w:ascii="宋体" w:hAnsi="宋体"/>
                <w:sz w:val="24"/>
              </w:rPr>
              <w:t>201</w:t>
            </w:r>
            <w:r>
              <w:rPr>
                <w:rFonts w:hint="eastAsia" w:ascii="宋体" w:hAnsi="宋体"/>
                <w:sz w:val="24"/>
                <w:lang w:val="en-US" w:eastAsia="zh-CN"/>
              </w:rPr>
              <w:t>8</w:t>
            </w:r>
            <w:r>
              <w:rPr>
                <w:rFonts w:hint="eastAsia" w:ascii="宋体" w:hAnsi="宋体"/>
                <w:sz w:val="24"/>
              </w:rPr>
              <w:t>】</w:t>
            </w:r>
            <w:r>
              <w:rPr>
                <w:rFonts w:ascii="宋体" w:hAnsi="宋体"/>
                <w:sz w:val="24"/>
              </w:rPr>
              <w:t>11</w:t>
            </w:r>
            <w:r>
              <w:rPr>
                <w:rFonts w:hint="eastAsia" w:ascii="宋体" w:hAnsi="宋体"/>
                <w:sz w:val="24"/>
              </w:rPr>
              <w:t>号）。</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ascii="宋体"/>
                <w:sz w:val="24"/>
              </w:rPr>
            </w:pPr>
            <w:r>
              <w:rPr>
                <w:rFonts w:hint="eastAsia" w:ascii="宋体" w:hAnsi="宋体"/>
                <w:b/>
                <w:sz w:val="24"/>
              </w:rPr>
              <w:t>四、总体说明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1.</w:t>
            </w:r>
            <w:r>
              <w:rPr>
                <w:rFonts w:hint="eastAsia" w:ascii="宋体" w:hAnsi="宋体"/>
                <w:sz w:val="24"/>
              </w:rPr>
              <w:t>工程量清单列出的每个细目已包括涉及与该细目有关的全部工程内容，投标人应将工程量清单与招标文件、合同通用条款、专用条款以及技术规范和图纸一起对照阅读。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2.</w:t>
            </w:r>
            <w:r>
              <w:rPr>
                <w:rFonts w:hint="eastAsia" w:ascii="宋体" w:hAnsi="宋体"/>
                <w:sz w:val="24"/>
              </w:rPr>
              <w:t>除非合同另有规定，工程量清单中每一项单价均应已包括完成相应该项目的工程内容所需的所有人工、机械设备、材料和其他伴随服务所发生的所有费用。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3.</w:t>
            </w:r>
            <w:r>
              <w:rPr>
                <w:rFonts w:hint="eastAsia" w:ascii="宋体" w:hAnsi="宋体"/>
                <w:sz w:val="24"/>
              </w:rPr>
              <w:t>凡技术规范和图纸中注明的工程内容及招标范围内的工作内容，如在清单中未列项，均应视为包含在其它相关项目中。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rPr>
            </w:pPr>
            <w:r>
              <w:rPr>
                <w:rFonts w:ascii="宋体" w:hAnsi="宋体"/>
                <w:sz w:val="24"/>
              </w:rPr>
              <w:t>4.</w:t>
            </w:r>
            <w:r>
              <w:rPr>
                <w:rFonts w:hint="eastAsia" w:ascii="宋体" w:hAnsi="宋体"/>
                <w:sz w:val="24"/>
              </w:rPr>
              <w:t>清单描述不明确的，以施工图设计文件和相关施工验收规范、图集为准；清单描述与图纸（集）及技术标准不一致的，以较优（先进、安全、准确、完整）的描述或做法为准。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sz w:val="24"/>
              </w:rPr>
            </w:pPr>
            <w:r>
              <w:rPr>
                <w:rFonts w:ascii="宋体" w:hAnsi="宋体"/>
                <w:sz w:val="24"/>
              </w:rPr>
              <w:t>5.</w:t>
            </w:r>
            <w:r>
              <w:rPr>
                <w:rFonts w:hint="eastAsia" w:ascii="宋体" w:hAnsi="宋体"/>
                <w:sz w:val="24"/>
              </w:rPr>
              <w:t>投标人对工程量清单有任何疑问，应于招标文件规定的疑问提交截止日前提出，否则视为投标人认可该工程量清单已包括了招标范围的全部内容。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sz w:val="24"/>
              </w:rPr>
            </w:pPr>
            <w:r>
              <w:rPr>
                <w:rFonts w:hint="eastAsia" w:ascii="宋体" w:hAnsi="宋体"/>
                <w:sz w:val="24"/>
              </w:rPr>
              <w:t>6</w:t>
            </w:r>
            <w:r>
              <w:rPr>
                <w:rFonts w:ascii="宋体" w:hAnsi="宋体"/>
                <w:sz w:val="24"/>
              </w:rPr>
              <w:t>.</w:t>
            </w:r>
            <w:r>
              <w:rPr>
                <w:rFonts w:hint="eastAsia" w:ascii="宋体" w:hAnsi="宋体"/>
                <w:sz w:val="24"/>
              </w:rPr>
              <w:t>主要材料价格：地方材料采用 201</w:t>
            </w:r>
            <w:r>
              <w:rPr>
                <w:rFonts w:ascii="宋体" w:hAnsi="宋体"/>
                <w:sz w:val="24"/>
              </w:rPr>
              <w:t>8</w:t>
            </w:r>
            <w:r>
              <w:rPr>
                <w:rFonts w:hint="eastAsia" w:ascii="宋体" w:hAnsi="宋体"/>
                <w:sz w:val="24"/>
              </w:rPr>
              <w:t xml:space="preserve"> 年</w:t>
            </w:r>
            <w:r>
              <w:rPr>
                <w:rFonts w:hint="eastAsia" w:ascii="宋体" w:hAnsi="宋体"/>
                <w:sz w:val="24"/>
                <w:lang w:val="en-US" w:eastAsia="zh-CN"/>
              </w:rPr>
              <w:t>5</w:t>
            </w:r>
            <w:r>
              <w:rPr>
                <w:rFonts w:hint="eastAsia" w:ascii="宋体" w:hAnsi="宋体"/>
                <w:sz w:val="24"/>
              </w:rPr>
              <w:t>月阜阳地区建设工程市场价格信息主刊价格；信息价没有的项目按市场询价计入。</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ascii="宋体"/>
                <w:b/>
                <w:sz w:val="24"/>
              </w:rPr>
            </w:pPr>
            <w:r>
              <w:rPr>
                <w:rFonts w:hint="eastAsia" w:ascii="宋体" w:hAnsi="宋体"/>
                <w:b/>
                <w:sz w:val="24"/>
              </w:rPr>
              <w:t>五、其它说明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sz w:val="24"/>
                <w:lang w:eastAsia="zh-CN"/>
              </w:rPr>
            </w:pPr>
            <w:r>
              <w:rPr>
                <w:rFonts w:ascii="宋体" w:hAnsi="宋体"/>
                <w:sz w:val="24"/>
              </w:rPr>
              <w:t>1</w:t>
            </w:r>
            <w:r>
              <w:rPr>
                <w:rFonts w:hint="eastAsia" w:ascii="宋体" w:hAnsi="宋体"/>
                <w:sz w:val="24"/>
              </w:rPr>
              <w:t>、本项目</w:t>
            </w:r>
            <w:r>
              <w:rPr>
                <w:rFonts w:hint="eastAsia" w:ascii="宋体" w:hAnsi="宋体"/>
                <w:sz w:val="24"/>
                <w:lang w:eastAsia="zh-CN"/>
              </w:rPr>
              <w:t>未</w:t>
            </w:r>
            <w:r>
              <w:rPr>
                <w:rFonts w:hint="eastAsia" w:ascii="宋体" w:hAnsi="宋体"/>
                <w:sz w:val="24"/>
              </w:rPr>
              <w:t>设预留金</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sz w:val="24"/>
              </w:rPr>
            </w:pPr>
            <w:r>
              <w:rPr>
                <w:rFonts w:hint="eastAsia" w:ascii="宋体" w:hAnsi="宋体"/>
                <w:sz w:val="24"/>
              </w:rPr>
              <w:t>2、本项目所有设备、软硬件、机电等项目综合单价均包含制作安装、材料搬运运输、采保、安装措施费、系统检测检验费、调试费等一切费用，投标单位需综合报价。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sz w:val="24"/>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sz w:val="24"/>
                <w:szCs w:val="28"/>
              </w:rPr>
            </w:pPr>
          </w:p>
          <w:p>
            <w:pPr>
              <w:spacing w:line="400" w:lineRule="exact"/>
              <w:rPr>
                <w:rFonts w:ascii="宋体"/>
                <w:sz w:val="24"/>
                <w:szCs w:val="28"/>
              </w:rPr>
            </w:pPr>
          </w:p>
          <w:p>
            <w:pPr>
              <w:spacing w:line="400" w:lineRule="exact"/>
              <w:ind w:firstLine="480" w:firstLineChars="200"/>
              <w:rPr>
                <w:rFonts w:ascii="宋体"/>
                <w:sz w:val="24"/>
                <w:szCs w:val="28"/>
              </w:rPr>
            </w:pPr>
          </w:p>
          <w:p>
            <w:pPr>
              <w:spacing w:line="400" w:lineRule="exact"/>
              <w:ind w:firstLine="480" w:firstLineChars="200"/>
              <w:rPr>
                <w:rFonts w:ascii="宋体"/>
                <w:sz w:val="24"/>
                <w:szCs w:val="28"/>
              </w:rPr>
            </w:pPr>
          </w:p>
          <w:p>
            <w:pPr>
              <w:spacing w:line="400" w:lineRule="exact"/>
              <w:ind w:firstLine="480" w:firstLineChars="200"/>
              <w:rPr>
                <w:rFonts w:ascii="宋体"/>
                <w:sz w:val="24"/>
                <w:szCs w:val="28"/>
              </w:rPr>
            </w:pPr>
            <w:bookmarkStart w:id="0" w:name="_GoBack"/>
            <w:bookmarkEnd w:id="0"/>
          </w:p>
          <w:p>
            <w:pPr>
              <w:spacing w:line="400" w:lineRule="exact"/>
              <w:ind w:firstLine="480" w:firstLineChars="200"/>
              <w:rPr>
                <w:rFonts w:ascii="宋体"/>
                <w:sz w:val="24"/>
                <w:szCs w:val="28"/>
              </w:rPr>
            </w:pPr>
          </w:p>
        </w:tc>
      </w:tr>
    </w:tbl>
    <w:p>
      <w:pPr>
        <w:spacing w:line="60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Cambria" w:hAnsi="Cambria"/>
        <w:sz w:val="28"/>
        <w:szCs w:val="28"/>
      </w:rPr>
    </w:pPr>
    <w:r>
      <w:rPr>
        <w:rFonts w:ascii="Cambria" w:hAnsi="Cambria"/>
        <w:sz w:val="28"/>
        <w:szCs w:val="28"/>
        <w:lang w:val="zh-CN"/>
      </w:rPr>
      <w:t xml:space="preserve">~ </w:t>
    </w:r>
    <w:r>
      <w:rPr>
        <w:rFonts w:ascii="Cambria" w:hAnsi="Cambria"/>
        <w:sz w:val="28"/>
        <w:szCs w:val="28"/>
        <w:lang w:val="zh-CN"/>
      </w:rPr>
      <w:fldChar w:fldCharType="begin"/>
    </w:r>
    <w:r>
      <w:instrText xml:space="preserve"> PAGE    \* MERGEFORMAT </w:instrText>
    </w:r>
    <w:r>
      <w:fldChar w:fldCharType="separate"/>
    </w:r>
    <w:r>
      <w:rPr>
        <w:rFonts w:ascii="Cambria" w:hAnsi="Cambria"/>
        <w:sz w:val="28"/>
        <w:szCs w:val="28"/>
        <w:lang w:val="zh-CN"/>
      </w:rPr>
      <w:t>2</w:t>
    </w:r>
    <w:r>
      <w:rPr>
        <w:rFonts w:ascii="Cambria" w:hAnsi="Cambria"/>
        <w:sz w:val="28"/>
        <w:szCs w:val="28"/>
        <w:lang w:val="zh-CN"/>
      </w:rPr>
      <w:fldChar w:fldCharType="end"/>
    </w:r>
    <w:r>
      <w:rPr>
        <w:rFonts w:ascii="Cambria" w:hAnsi="Cambria"/>
        <w:sz w:val="28"/>
        <w:szCs w:val="28"/>
        <w:lang w:val="zh-CN"/>
      </w:rPr>
      <w:t xml:space="preserve"> ~</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45401"/>
    <w:rsid w:val="00012439"/>
    <w:rsid w:val="00082A86"/>
    <w:rsid w:val="00145401"/>
    <w:rsid w:val="001460D4"/>
    <w:rsid w:val="00275DFA"/>
    <w:rsid w:val="00317887"/>
    <w:rsid w:val="003571F7"/>
    <w:rsid w:val="00386144"/>
    <w:rsid w:val="004C153A"/>
    <w:rsid w:val="00505F54"/>
    <w:rsid w:val="007841C3"/>
    <w:rsid w:val="007A4036"/>
    <w:rsid w:val="009D22A8"/>
    <w:rsid w:val="00AC0560"/>
    <w:rsid w:val="00B20BAB"/>
    <w:rsid w:val="00F65A19"/>
    <w:rsid w:val="037D61C2"/>
    <w:rsid w:val="08B272A0"/>
    <w:rsid w:val="1A900DE1"/>
    <w:rsid w:val="212548F2"/>
    <w:rsid w:val="22A25DF1"/>
    <w:rsid w:val="22E865D6"/>
    <w:rsid w:val="2F7F45EB"/>
    <w:rsid w:val="329E3162"/>
    <w:rsid w:val="3F00278C"/>
    <w:rsid w:val="41BE2766"/>
    <w:rsid w:val="4DA944D5"/>
    <w:rsid w:val="546778C4"/>
    <w:rsid w:val="5C163E66"/>
    <w:rsid w:val="5C5065FA"/>
    <w:rsid w:val="6A2F62F6"/>
    <w:rsid w:val="745669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99"/>
    <w:pPr>
      <w:ind w:firstLine="420" w:firstLineChars="200"/>
    </w:pPr>
    <w:rPr>
      <w:rFonts w:ascii="Calibri" w:hAnsi="Calibri"/>
      <w:szCs w:val="22"/>
    </w:rPr>
  </w:style>
  <w:style w:type="paragraph" w:customStyle="1" w:styleId="8">
    <w:name w:val="No Spacing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
    <w:name w:val="List Paragraph1"/>
    <w:basedOn w:val="1"/>
    <w:qFormat/>
    <w:uiPriority w:val="99"/>
    <w:pPr>
      <w:ind w:firstLine="420" w:firstLineChars="200"/>
    </w:pPr>
    <w:rPr>
      <w:rFonts w:ascii="Calibri" w:hAnsi="Calibri"/>
      <w:szCs w:val="22"/>
    </w:rPr>
  </w:style>
  <w:style w:type="character" w:customStyle="1" w:styleId="10">
    <w:name w:val="批注框文本 Char"/>
    <w:link w:val="2"/>
    <w:qFormat/>
    <w:uiPriority w:val="99"/>
    <w:rPr>
      <w:rFonts w:ascii="Times New Roman" w:hAnsi="Times New Roman" w:eastAsia="宋体" w:cs="Times New Roman"/>
      <w:sz w:val="18"/>
      <w:szCs w:val="18"/>
    </w:rPr>
  </w:style>
  <w:style w:type="character" w:customStyle="1" w:styleId="11">
    <w:name w:val="页脚 Char"/>
    <w:link w:val="3"/>
    <w:qFormat/>
    <w:uiPriority w:val="99"/>
    <w:rPr>
      <w:rFonts w:ascii="Times New Roman" w:hAnsi="Times New Roman" w:eastAsia="宋体" w:cs="Times New Roman"/>
      <w:sz w:val="18"/>
      <w:szCs w:val="18"/>
    </w:rPr>
  </w:style>
  <w:style w:type="character" w:customStyle="1" w:styleId="12">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139</Words>
  <Characters>796</Characters>
  <Lines>6</Lines>
  <Paragraphs>1</Paragraphs>
  <TotalTime>9</TotalTime>
  <ScaleCrop>false</ScaleCrop>
  <LinksUpToDate>false</LinksUpToDate>
  <CharactersWithSpaces>934</CharactersWithSpaces>
  <Application>WPS Office_10.1.0.7452_F1E327BC-269C-435d-A152-05C5408002CA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2013-12-11T07:22:00Z</dcterms:created>
  <dc:creator>lm</dc:creator>
  <cp:lastModifiedBy>李雨</cp:lastModifiedBy>
  <cp:lastPrinted>2018-04-23T01:22:00Z</cp:lastPrinted>
  <dcterms:modified xsi:type="dcterms:W3CDTF">2018-07-03T13:20:10Z</dcterms:modified>
  <dc:title>控制价编制说明</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2052-10.1.0.7452</vt:lpwstr>
  </property>
</Properties>
</file>