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附表2</w:t>
      </w:r>
    </w:p>
    <w:p>
      <w:pPr>
        <w:spacing w:before="100" w:beforeAutospacing="1" w:after="24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阜阳师范学院201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b/>
          <w:sz w:val="36"/>
          <w:szCs w:val="36"/>
        </w:rPr>
        <w:t>-201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学年度</w:t>
      </w:r>
      <w:r>
        <w:rPr>
          <w:rFonts w:hint="eastAsia" w:ascii="黑体" w:hAnsi="黑体" w:eastAsia="黑体" w:cs="华文中宋"/>
          <w:b/>
          <w:bCs/>
          <w:sz w:val="36"/>
          <w:szCs w:val="36"/>
        </w:rPr>
        <w:t>优秀心理咨询师</w:t>
      </w:r>
      <w:r>
        <w:rPr>
          <w:rFonts w:hint="eastAsia" w:ascii="黑体" w:hAnsi="黑体" w:eastAsia="黑体"/>
          <w:b/>
          <w:sz w:val="36"/>
          <w:szCs w:val="36"/>
        </w:rPr>
        <w:t>名单</w:t>
      </w:r>
    </w:p>
    <w:tbl>
      <w:tblPr>
        <w:tblStyle w:val="3"/>
        <w:tblW w:w="929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24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3" w:hRule="atLeast"/>
        </w:trPr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432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康敬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群</w:t>
            </w:r>
          </w:p>
        </w:tc>
        <w:tc>
          <w:tcPr>
            <w:tcW w:w="39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432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范亚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丽</w:t>
            </w:r>
          </w:p>
        </w:tc>
        <w:tc>
          <w:tcPr>
            <w:tcW w:w="39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化学与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432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刘  丽</w:t>
            </w:r>
          </w:p>
        </w:tc>
        <w:tc>
          <w:tcPr>
            <w:tcW w:w="39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3F64"/>
    <w:rsid w:val="1C393F64"/>
    <w:rsid w:val="230D4D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2018-06-26T02:19:00Z</dcterms:created>
  <dc:creator>Administrator</dc:creator>
  <cp:lastModifiedBy>Administrator</cp:lastModifiedBy>
  <dcterms:modified xsi:type="dcterms:W3CDTF">2018-06-26T02:47:12Z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