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阜阳师范学院心理委员联合会第十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一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周工作安排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 xml:space="preserve"> （2018年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11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5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日—11月</w:t>
      </w:r>
      <w:r>
        <w:rPr>
          <w:rFonts w:hint="eastAsia" w:ascii="宋体" w:hAnsi="宋体" w:eastAsia="宋体"/>
          <w:b/>
          <w:color w:val="auto"/>
          <w:position w:val="0"/>
          <w:sz w:val="44"/>
          <w:szCs w:val="44"/>
          <w:lang w:val="en-US" w:eastAsia="zh-CN"/>
        </w:rPr>
        <w:t>11</w:t>
      </w: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日）</w:t>
      </w:r>
    </w:p>
    <w:tbl>
      <w:tblPr>
        <w:tblStyle w:val="28"/>
        <w:tblpPr w:vertAnchor="text" w:tblpX="-1149" w:tblpY="34"/>
        <w:tblW w:w="16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88"/>
        <w:gridCol w:w="4728"/>
        <w:gridCol w:w="1380"/>
        <w:gridCol w:w="3444"/>
        <w:gridCol w:w="3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工作事项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负责部组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负责人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4"/>
                <w:szCs w:val="24"/>
              </w:rPr>
              <w:t>具办人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宣传部例会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日（星期二）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王秀茹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网宣部全体成员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采编部例会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伍冰艳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综合部例会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日（星期三）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综合部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李晨晨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综合部全体成员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4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部门采买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日（星期三）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宛红梅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宛红梅 刘真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5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晴雨表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整理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日（星期三）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朱皖琳、胡荣健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朱皖琳、胡荣健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6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部组长会议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日（星期三）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主席团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杨正爽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 xml:space="preserve"> 徐智 杨成龙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各部部组长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7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朋辈部例会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日（星期四）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于胜男 刘雪静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8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朋辈活动辅导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日（星期五）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于胜男 刘雪静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主席团会议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日（星期五）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主席团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 xml:space="preserve">杨正爽 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徐智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 xml:space="preserve"> 杨成龙</w:t>
            </w:r>
            <w:bookmarkStart w:id="0" w:name="_GoBack"/>
            <w:bookmarkEnd w:id="0"/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主席团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物品借出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日（星期一至星期五）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范传兰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朋辈活动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日（星期一至星期五）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于胜男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报纸编排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胡奇超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通讯稿整理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伍冰艳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官Q更新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采编部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时梦寒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时梦寒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部门官Q管理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于胜男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于胜男 王方宇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活动验收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刘雪静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朋辈部全体成员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通讯稿上传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徐凤萍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官方QQ宣传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李月月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微信公众号试运营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陈子豪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84"/>
              </w:tabs>
              <w:wordWrap w:val="0"/>
              <w:autoSpaceDE/>
              <w:autoSpaceDN/>
              <w:spacing w:before="0" w:after="0" w:line="312" w:lineRule="auto"/>
              <w:ind w:right="0" w:right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网站维护与更新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徐凤萍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宣传部全体成员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空课表更新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李天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李天 李俊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43" w:type="dxa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right="0" w:firstLine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8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活动验收</w:t>
            </w:r>
          </w:p>
        </w:tc>
        <w:tc>
          <w:tcPr>
            <w:tcW w:w="4728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日至11月</w:t>
            </w: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日（星期一至星期日）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3444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  <w:t>李晨晨</w:t>
            </w:r>
          </w:p>
        </w:tc>
        <w:tc>
          <w:tcPr>
            <w:tcW w:w="3157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312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 w:val="0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color w:val="auto"/>
                <w:position w:val="0"/>
                <w:sz w:val="24"/>
                <w:szCs w:val="24"/>
              </w:rPr>
              <w:t>综合部全体成员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312" w:lineRule="auto"/>
        <w:ind w:right="0" w:firstLine="0"/>
        <w:jc w:val="center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headerReference r:id="rId3" w:type="default"/>
      <w:footnotePr>
        <w:numFmt w:val="decimal"/>
      </w:footnotePr>
      <w:pgSz w:w="16838" w:h="23811"/>
      <w:pgMar w:top="1701" w:right="1440" w:bottom="1440" w:left="1440" w:header="708" w:footer="709" w:gutter="0"/>
      <w:pgNumType w:fmt="decimal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both"/>
      <w:rPr>
        <w:rFonts w:hint="default" w:ascii="Malgun Gothic" w:hAnsi="Malgun Gothic" w:eastAsia="Malgun Gothic"/>
        <w:color w:val="auto"/>
        <w:position w:val="0"/>
        <w:sz w:val="18"/>
        <w:szCs w:val="18"/>
      </w:rPr>
    </w:pPr>
    <w:r>
      <w:rPr>
        <w:sz w:val="20"/>
      </w:rPr>
      <w:drawing>
        <wp:anchor distT="0" distB="0" distL="114300" distR="114300" simplePos="0" relativeHeight="251625472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-5400675</wp:posOffset>
          </wp:positionV>
          <wp:extent cx="12936220" cy="18289270"/>
          <wp:effectExtent l="0" t="0" r="0" b="0"/>
          <wp:wrapNone/>
          <wp:docPr id="3" name="WordPictureWatermark26740" descr="579d576ca850698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740" descr="579d576ca850698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6855" cy="1828990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useFELayout/>
    <w:compatSetting w:name="compatibilityMode" w:uri="http://schemas.microsoft.com/office/word" w:val="15"/>
  </w:compat>
  <w:rsids>
    <w:rsidRoot w:val="00000000"/>
    <w:rsid w:val="04303F33"/>
    <w:rsid w:val="10B01808"/>
    <w:rsid w:val="6A741EC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algun Gothic" w:hAnsi="Malgun Gothic" w:eastAsia="Malgun Gothic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3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7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both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table" w:styleId="28">
    <w:name w:val="Table Grid"/>
    <w:qFormat/>
    <w:uiPriority w:val="38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2018-11-04T01:15:00Z</dcterms:created>
  <dc:creator>asus</dc:creator>
  <cp:lastModifiedBy>等风来</cp:lastModifiedBy>
  <dcterms:modified xsi:type="dcterms:W3CDTF">2018-11-04T02:36:52Z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