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eastAsia="方正大标宋简体" w:asciiTheme="minorHAnsi" w:hAnsiTheme="minorHAnsi"/>
          <w:sz w:val="44"/>
          <w:szCs w:val="44"/>
        </w:rPr>
      </w:pPr>
      <w:r>
        <w:rPr>
          <w:rFonts w:hint="eastAsia" w:ascii="方正大标宋简体" w:eastAsia="方正大标宋简体"/>
          <w:sz w:val="44"/>
          <w:szCs w:val="44"/>
        </w:rPr>
        <w:t>阜阳师范大学绩效考核办法</w:t>
      </w:r>
    </w:p>
    <w:p>
      <w:pPr>
        <w:snapToGrid w:val="0"/>
        <w:rPr>
          <w:rFonts w:ascii="仿宋_GB2312" w:eastAsia="仿宋_GB2312"/>
          <w:sz w:val="32"/>
          <w:szCs w:val="32"/>
        </w:rPr>
      </w:pP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为建立科学合理的绩效考核体系，进一步调动学校教职工的积极性、主动性和创造性，营造“尊重劳动、尊重知识、尊重人才、尊重创造”的良好工作氛围，根据教育部相关文件精神和《安徽省人民政府办公厅转发省人力资源和社会保障厅省财政厅关于其他事业单位绩效工资实施意见的通知》（皖政办〔2012〕7号）文件要求，结合学校实际，制定学校绩效考核方案。</w:t>
      </w:r>
    </w:p>
    <w:p>
      <w:pPr>
        <w:spacing w:line="540" w:lineRule="exact"/>
        <w:ind w:firstLine="643" w:firstLineChars="200"/>
        <w:rPr>
          <w:rFonts w:ascii="黑体" w:hAnsi="宋体" w:eastAsia="黑体"/>
          <w:b/>
          <w:sz w:val="32"/>
          <w:szCs w:val="32"/>
        </w:rPr>
      </w:pPr>
      <w:r>
        <w:rPr>
          <w:rFonts w:hint="eastAsia" w:ascii="黑体" w:hAnsi="宋体" w:eastAsia="黑体"/>
          <w:b/>
          <w:sz w:val="32"/>
          <w:szCs w:val="32"/>
        </w:rPr>
        <w:t>一、指导思想</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绩效考核工作坚持以习近平新时代中国特色社会主义思想为指导，以岗位职责要求为依据，以岗位管理为核心，以客观、公正、公开、规范为原则，以德、能、勤、绩为基本内容。对学校受聘的专业技术人员、管理人员、工勤人员等实行分类考核，通过考核提高教职工教学、科研、管理、服务等各项工作的成效。考核结果与绩效工资分配相结合，坚持多劳多得、优绩优酬，重点向教学科研岗位（主体岗位）、业务骨干和成绩突出的工作人员倾斜，发挥考核与绩效工资分配的激励导向作用。</w:t>
      </w:r>
    </w:p>
    <w:p>
      <w:pPr>
        <w:spacing w:line="540" w:lineRule="exact"/>
        <w:ind w:firstLine="643" w:firstLineChars="200"/>
        <w:rPr>
          <w:rFonts w:ascii="黑体" w:hAnsi="宋体" w:eastAsia="黑体"/>
          <w:b/>
          <w:sz w:val="32"/>
          <w:szCs w:val="32"/>
        </w:rPr>
      </w:pPr>
      <w:r>
        <w:rPr>
          <w:rFonts w:hint="eastAsia" w:ascii="黑体" w:hAnsi="宋体" w:eastAsia="黑体"/>
          <w:b/>
          <w:sz w:val="32"/>
          <w:szCs w:val="32"/>
        </w:rPr>
        <w:t>二、组织机构</w:t>
      </w:r>
    </w:p>
    <w:p>
      <w:pPr>
        <w:adjustRightInd w:val="0"/>
        <w:snapToGrid w:val="0"/>
        <w:spacing w:before="156" w:beforeLines="50" w:line="540" w:lineRule="exact"/>
        <w:jc w:val="left"/>
        <w:rPr>
          <w:rFonts w:eastAsia="华文中宋"/>
          <w:b/>
          <w:bCs/>
          <w:sz w:val="44"/>
        </w:rPr>
      </w:pPr>
      <w:r>
        <w:rPr>
          <w:rFonts w:hint="eastAsia" w:ascii="仿宋_GB2312" w:eastAsia="仿宋_GB2312"/>
          <w:sz w:val="32"/>
          <w:szCs w:val="32"/>
        </w:rPr>
        <w:t xml:space="preserve">    学校成立绩效工资工作领导小组，下设五个考核工作组，负责有关方面的考核工作。</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1.教学考核工作组</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负责学校教学工作考核方案和教学工作量计算办法的制定，以及教师教学工作业绩的考核。</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教学考核工作组由教务处、研究生处分别负责组建，考核组成员包含校“两代会”一线教师代表三名。</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2.科研考核工作组</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负责学校科研工作考核方案和科研工作量计算办法的制定，以及教师科研工作业绩的考核。</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科研考核工作组由科研处负责组建，考核组成员包含校“两代会”一线教师代表三名。</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3.管理考核工作组</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负责学校管理人员考核方案的制定和工作业绩考核的工作。</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管理考核工作组由组织部负责组建，考核组成员包含校“党代会”一线代表三名。</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4.综合考核工作组</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负责审核有关单位对教辅人员和工勤技能人员工作业绩的考核结果。</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综合考核工作组由人事处负责组建，考核组成员包含校“两代会”一线代表三名。</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5.检查监督工作组</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负责检查监督学校各工作组和各单位绩效考核工作的规范性，受理教职工的申诉、检举，处理有关违纪问题。</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检查监督工作组由学校纪委办负责组建。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各单位成立绩效考核领导小组，结合本单位实际，制定绩效考核方案实施细则，负责本单位的绩效考核工作。</w:t>
      </w:r>
    </w:p>
    <w:p>
      <w:pPr>
        <w:spacing w:line="540" w:lineRule="exact"/>
        <w:ind w:firstLine="643" w:firstLineChars="200"/>
        <w:rPr>
          <w:rFonts w:ascii="黑体" w:hAnsi="宋体" w:eastAsia="黑体"/>
          <w:b/>
          <w:sz w:val="32"/>
          <w:szCs w:val="32"/>
        </w:rPr>
      </w:pPr>
      <w:r>
        <w:rPr>
          <w:rFonts w:hint="eastAsia" w:ascii="黑体" w:hAnsi="宋体" w:eastAsia="黑体"/>
          <w:b/>
          <w:sz w:val="32"/>
          <w:szCs w:val="32"/>
        </w:rPr>
        <w:t>三、基本原则</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1.激励先进、促进发展。绩效考核的目的是有利于吸引、稳定人才，充分发挥人才在学校发展与建设中的创造性作用，形成绩效考核与绩效工资待遇相结合的竞争激励机制，促进学校内涵发展。</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2.强化岗位、突出业绩。增强编制意识，实行分类管理，科学设定岗位、明确岗位职责，强化岗位考核，在政策规范下，实现教职工绩效收入与岗位职责、工作业绩和贡献大小挂钩。</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3.客观公正、规范有序。考核必须坚持实事求是，以教职工实际完成岗位职责所规定的任务为主要依据，对被考核人做出客观公正的工作业绩评价。做到考核内容、标准、方法、结果公开，增强考核工作的透明度。</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4.学校指导、单位主导。学校设置并制定各类各级岗位的考核办法；各单位根据学校统一要求结合本单位管理职责和办学目标、办学水平和学科发展等实际情况，做好本单位岗位设置和绩效考核工作。</w:t>
      </w:r>
    </w:p>
    <w:p>
      <w:pPr>
        <w:spacing w:line="540" w:lineRule="exact"/>
        <w:ind w:firstLine="643" w:firstLineChars="200"/>
        <w:rPr>
          <w:rFonts w:ascii="黑体" w:hAnsi="宋体" w:eastAsia="黑体"/>
          <w:b/>
          <w:sz w:val="32"/>
          <w:szCs w:val="32"/>
        </w:rPr>
      </w:pPr>
      <w:r>
        <w:rPr>
          <w:rFonts w:hint="eastAsia" w:ascii="黑体" w:hAnsi="宋体" w:eastAsia="黑体"/>
          <w:b/>
          <w:sz w:val="32"/>
          <w:szCs w:val="32"/>
        </w:rPr>
        <w:t>四、考核范围</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学校在编在岗和人事代理人员。信息工程学院、教育集团可根据学校绩效考核方案的基本原则自行制定绩效考核办法，报经学校批准后实施。</w:t>
      </w:r>
    </w:p>
    <w:p>
      <w:pPr>
        <w:spacing w:line="540" w:lineRule="exact"/>
        <w:ind w:firstLine="643" w:firstLineChars="200"/>
        <w:rPr>
          <w:rFonts w:ascii="黑体" w:hAnsi="宋体" w:eastAsia="黑体"/>
          <w:b/>
          <w:sz w:val="32"/>
          <w:szCs w:val="32"/>
        </w:rPr>
      </w:pPr>
      <w:r>
        <w:rPr>
          <w:rFonts w:hint="eastAsia" w:ascii="黑体" w:hAnsi="宋体" w:eastAsia="黑体"/>
          <w:b/>
          <w:sz w:val="32"/>
          <w:szCs w:val="32"/>
        </w:rPr>
        <w:t>五、绩效考核岗位设置</w:t>
      </w:r>
    </w:p>
    <w:p>
      <w:pPr>
        <w:pStyle w:val="4"/>
        <w:spacing w:line="540" w:lineRule="exact"/>
        <w:ind w:firstLine="640" w:firstLineChars="200"/>
        <w:rPr>
          <w:rFonts w:ascii="华文楷体" w:hAnsi="华文楷体" w:eastAsia="华文楷体"/>
          <w:sz w:val="32"/>
          <w:szCs w:val="32"/>
          <w:u w:val="single"/>
        </w:rPr>
      </w:pPr>
      <w:r>
        <w:rPr>
          <w:rFonts w:hint="eastAsia" w:ascii="仿宋_GB2312" w:eastAsia="仿宋_GB2312"/>
          <w:sz w:val="32"/>
          <w:szCs w:val="32"/>
        </w:rPr>
        <w:t>教职工按照学校批准聘用（含内聘）的岗位类别及等级进行考核。根据实际考核工作需要，学校将绩效考核工作岗位细化为八类岗位：A岗（教学科研人员）、B岗（管理人员）、C岗（其他系列专业技术人员）、D岗（以管理为主的教学科研人员）、E岗（以管理为主的其他系列专业技术人员）、F岗（专职辅导员）、G岗（工勤技能人员）、</w:t>
      </w:r>
      <w:r>
        <w:rPr>
          <w:rFonts w:ascii="仿宋_GB2312" w:eastAsia="仿宋_GB2312"/>
          <w:sz w:val="32"/>
          <w:szCs w:val="32"/>
        </w:rPr>
        <w:t>H岗（科研岗人员）</w:t>
      </w:r>
      <w:r>
        <w:rPr>
          <w:rFonts w:hint="eastAsia" w:ascii="华文楷体" w:hAnsi="华文楷体" w:eastAsia="华文楷体"/>
          <w:sz w:val="32"/>
          <w:szCs w:val="32"/>
        </w:rPr>
        <w:t>。</w:t>
      </w:r>
    </w:p>
    <w:p>
      <w:pPr>
        <w:spacing w:line="540" w:lineRule="exact"/>
        <w:ind w:firstLine="643" w:firstLineChars="200"/>
        <w:rPr>
          <w:rFonts w:ascii="黑体" w:hAnsi="宋体" w:eastAsia="黑体"/>
          <w:b/>
          <w:sz w:val="32"/>
          <w:szCs w:val="32"/>
        </w:rPr>
      </w:pPr>
      <w:r>
        <w:rPr>
          <w:rFonts w:hint="eastAsia" w:ascii="黑体" w:hAnsi="宋体" w:eastAsia="黑体"/>
          <w:b/>
          <w:sz w:val="32"/>
          <w:szCs w:val="32"/>
        </w:rPr>
        <w:t>六、考核方案</w:t>
      </w:r>
    </w:p>
    <w:p>
      <w:pPr>
        <w:spacing w:line="540" w:lineRule="exact"/>
        <w:ind w:firstLine="643" w:firstLineChars="200"/>
        <w:rPr>
          <w:rFonts w:ascii="楷体_GB2312" w:eastAsia="楷体_GB2312"/>
          <w:b/>
          <w:sz w:val="32"/>
          <w:szCs w:val="32"/>
        </w:rPr>
      </w:pPr>
      <w:r>
        <w:rPr>
          <w:rFonts w:hint="eastAsia" w:ascii="楷体_GB2312" w:eastAsia="楷体_GB2312"/>
          <w:b/>
          <w:sz w:val="32"/>
          <w:szCs w:val="32"/>
        </w:rPr>
        <w:t>（一）绩效考核办法</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教职工绩效考核分为专业技术人员（教学科研人员、教辅人员）、管理人员和工勤技能人员的绩效考核。</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各类绩效考核的考核方式、考核主体和考核结果分类标准按照本办法规定组织实施。</w:t>
      </w:r>
    </w:p>
    <w:p>
      <w:pPr>
        <w:pStyle w:val="4"/>
        <w:spacing w:line="540" w:lineRule="exact"/>
        <w:rPr>
          <w:rFonts w:ascii="仿宋_GB2312" w:eastAsia="仿宋_GB2312"/>
          <w:sz w:val="32"/>
          <w:szCs w:val="32"/>
          <w:highlight w:val="cyan"/>
        </w:rPr>
      </w:pPr>
      <w:r>
        <w:rPr>
          <w:rFonts w:hint="eastAsia" w:ascii="楷体_GB2312" w:eastAsia="楷体_GB2312"/>
          <w:b/>
          <w:sz w:val="32"/>
          <w:szCs w:val="32"/>
        </w:rPr>
        <w:t xml:space="preserve">   （二）工作业绩考评办法</w:t>
      </w:r>
    </w:p>
    <w:p>
      <w:pPr>
        <w:pStyle w:val="4"/>
        <w:spacing w:line="540" w:lineRule="exact"/>
        <w:ind w:firstLine="645"/>
        <w:rPr>
          <w:rFonts w:ascii="仿宋_GB2312" w:eastAsia="仿宋_GB2312"/>
          <w:sz w:val="32"/>
          <w:szCs w:val="32"/>
        </w:rPr>
      </w:pPr>
      <w:r>
        <w:rPr>
          <w:rFonts w:hint="eastAsia" w:ascii="仿宋_GB2312" w:eastAsia="仿宋_GB2312"/>
          <w:sz w:val="32"/>
          <w:szCs w:val="32"/>
        </w:rPr>
        <w:t>1.受聘在专业技术岗位（主体岗位）的教职工绩效考核，按《阜阳师范大学教师教学业绩考核办法》（附件1）和《阜阳师范大学科研绩效考核办法》（附件2），由各单位组织实施进行初步考核，报学校有关考核工作组审核、汇总。</w:t>
      </w:r>
    </w:p>
    <w:p>
      <w:pPr>
        <w:pStyle w:val="4"/>
        <w:spacing w:line="540" w:lineRule="exact"/>
        <w:ind w:firstLine="645"/>
        <w:rPr>
          <w:rFonts w:ascii="仿宋_GB2312" w:eastAsia="仿宋_GB2312"/>
          <w:sz w:val="32"/>
          <w:szCs w:val="32"/>
        </w:rPr>
      </w:pPr>
      <w:r>
        <w:rPr>
          <w:rFonts w:ascii="仿宋_GB2312" w:eastAsia="仿宋_GB2312"/>
          <w:sz w:val="32"/>
          <w:szCs w:val="32"/>
        </w:rPr>
        <w:t>2.各教学学院自主设定教学岗位用于绩效工资分配的基本教学工作量、超额教学工作量</w:t>
      </w:r>
      <w:r>
        <w:rPr>
          <w:rFonts w:hint="eastAsia" w:ascii="仿宋_GB2312" w:eastAsia="仿宋_GB2312"/>
          <w:sz w:val="32"/>
          <w:szCs w:val="32"/>
        </w:rPr>
        <w:t>和其他岗位兼课基本工作量。</w:t>
      </w:r>
    </w:p>
    <w:p>
      <w:pPr>
        <w:pStyle w:val="4"/>
        <w:spacing w:line="540" w:lineRule="exact"/>
        <w:ind w:firstLine="645"/>
        <w:rPr>
          <w:rFonts w:ascii="仿宋_GB2312" w:eastAsia="仿宋_GB2312"/>
          <w:sz w:val="32"/>
          <w:szCs w:val="32"/>
        </w:rPr>
      </w:pPr>
      <w:r>
        <w:rPr>
          <w:rFonts w:hint="eastAsia" w:ascii="仿宋_GB2312" w:eastAsia="仿宋_GB2312"/>
          <w:sz w:val="32"/>
          <w:szCs w:val="32"/>
        </w:rPr>
        <w:t>关于指导大学生见习、实习、论文和毕业设计等，各教学学院应在绩效方案中明确有关工作量标准的设定、工作量分配办法、发放标准等细则，经学院教代会批准，报教务处核准。</w:t>
      </w:r>
    </w:p>
    <w:p>
      <w:pPr>
        <w:pStyle w:val="4"/>
        <w:spacing w:line="540" w:lineRule="exact"/>
        <w:ind w:firstLine="645"/>
        <w:rPr>
          <w:rFonts w:ascii="仿宋_GB2312" w:eastAsia="仿宋_GB2312"/>
          <w:sz w:val="32"/>
          <w:szCs w:val="32"/>
        </w:rPr>
      </w:pPr>
      <w:r>
        <w:rPr>
          <w:rFonts w:hint="eastAsia" w:ascii="仿宋_GB2312" w:eastAsia="仿宋_GB2312"/>
          <w:sz w:val="32"/>
          <w:szCs w:val="32"/>
        </w:rPr>
        <w:t>为保证以管理为主的专业技术岗位人员有足够的时间从事管理工作，机关教辅单位（教学学院以外的其他单位，下同。）人员上课课时不另付报酬。</w:t>
      </w:r>
    </w:p>
    <w:p>
      <w:pPr>
        <w:pStyle w:val="4"/>
        <w:spacing w:line="540" w:lineRule="exact"/>
        <w:ind w:firstLine="63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w:t>
      </w:r>
      <w:r>
        <w:rPr>
          <w:rFonts w:hint="eastAsia" w:ascii="仿宋_GB2312" w:eastAsia="仿宋_GB2312"/>
          <w:sz w:val="32"/>
          <w:szCs w:val="32"/>
        </w:rPr>
        <w:t>研究生教学工作量计算办法由研究生处制定，报校绩效工资工作领导小组审定后执行。</w:t>
      </w:r>
    </w:p>
    <w:p>
      <w:pPr>
        <w:pStyle w:val="4"/>
        <w:spacing w:line="540" w:lineRule="exact"/>
        <w:ind w:firstLine="645"/>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w:t>
      </w:r>
      <w:r>
        <w:rPr>
          <w:rFonts w:hint="eastAsia" w:ascii="仿宋_GB2312" w:eastAsia="仿宋_GB2312"/>
          <w:sz w:val="32"/>
          <w:szCs w:val="32"/>
        </w:rPr>
        <w:t>教学、科研考核中，学校文件规定的教学和科研考核指标作为指导性意见。学校允许按规定用科研折抵教学，教学学院可以根据本单位学科特点和建设需要，在学校规定之外，提出扩大科研成果认定的范围、级别</w:t>
      </w:r>
      <w:r>
        <w:rPr>
          <w:rFonts w:ascii="仿宋_GB2312" w:eastAsia="仿宋_GB2312"/>
          <w:sz w:val="32"/>
          <w:szCs w:val="32"/>
        </w:rPr>
        <w:t>1-2项（仅适用于本单位绩效考核），报科研处审定后执行。H岗（科研岗）以外的其他系列可参照本条执行（每个系列仅限1-2项）。</w:t>
      </w:r>
    </w:p>
    <w:p>
      <w:pPr>
        <w:pStyle w:val="4"/>
        <w:spacing w:line="540" w:lineRule="exact"/>
        <w:ind w:firstLine="645"/>
        <w:rPr>
          <w:rFonts w:ascii="仿宋_GB2312" w:eastAsia="仿宋_GB2312"/>
          <w:sz w:val="32"/>
          <w:szCs w:val="32"/>
        </w:rPr>
      </w:pPr>
      <w:r>
        <w:rPr>
          <w:rFonts w:ascii="仿宋_GB2312" w:eastAsia="仿宋_GB2312"/>
          <w:sz w:val="32"/>
          <w:szCs w:val="32"/>
        </w:rPr>
        <w:t>H岗（科研岗）人员绩效考核与分配办法由科研处制定，报校绩效工资工作领导小组审定后执行。</w:t>
      </w:r>
    </w:p>
    <w:p>
      <w:pPr>
        <w:pStyle w:val="9"/>
        <w:shd w:val="clear" w:color="auto" w:fill="FFFFFF"/>
        <w:spacing w:before="156" w:beforeLines="50" w:beforeAutospacing="0" w:after="156" w:afterLines="50" w:afterAutospacing="0" w:line="540" w:lineRule="exact"/>
        <w:ind w:firstLine="645"/>
        <w:jc w:val="both"/>
        <w:rPr>
          <w:rFonts w:ascii="仿宋_GB2312" w:eastAsia="仿宋_GB2312"/>
          <w:sz w:val="32"/>
          <w:szCs w:val="32"/>
        </w:rPr>
      </w:pPr>
      <w:r>
        <w:rPr>
          <w:rFonts w:hint="eastAsia" w:ascii="仿宋_GB2312" w:hAnsi="Times New Roman" w:eastAsia="仿宋_GB2312" w:cs="Times New Roman"/>
          <w:kern w:val="2"/>
          <w:sz w:val="32"/>
          <w:szCs w:val="32"/>
          <w:lang w:val="en-US" w:eastAsia="zh-CN" w:bidi="ar-SA"/>
        </w:rPr>
        <w:t>5.绩效工资的额定教学和科研工作量如下：</w:t>
      </w:r>
      <w:bookmarkStart w:id="0" w:name="_GoBack"/>
      <w:bookmarkEnd w:id="0"/>
    </w:p>
    <w:p>
      <w:pPr>
        <w:spacing w:line="560" w:lineRule="exact"/>
        <w:ind w:firstLine="640" w:firstLineChars="200"/>
        <w:rPr>
          <w:rFonts w:ascii="仿宋_GB2312" w:eastAsia="仿宋_GB2312"/>
          <w:sz w:val="32"/>
          <w:szCs w:val="32"/>
        </w:rPr>
      </w:pPr>
      <w:r>
        <w:rPr>
          <w:rFonts w:hint="eastAsia" w:ascii="仿宋_GB2312" w:eastAsia="仿宋_GB2312"/>
          <w:sz w:val="32"/>
          <w:szCs w:val="32"/>
        </w:rPr>
        <w:t>（1）额定教学工作量</w:t>
      </w:r>
    </w:p>
    <w:tbl>
      <w:tblPr>
        <w:tblStyle w:val="11"/>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0"/>
        <w:gridCol w:w="1605"/>
        <w:gridCol w:w="2834"/>
        <w:gridCol w:w="2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jc w:val="center"/>
        </w:trPr>
        <w:tc>
          <w:tcPr>
            <w:tcW w:w="3115" w:type="dxa"/>
            <w:gridSpan w:val="2"/>
            <w:tcBorders>
              <w:top w:val="single" w:color="auto" w:sz="4" w:space="0"/>
              <w:left w:val="single" w:color="auto" w:sz="4" w:space="0"/>
              <w:bottom w:val="single" w:color="auto" w:sz="4" w:space="0"/>
              <w:right w:val="single" w:color="auto" w:sz="4" w:space="0"/>
            </w:tcBorders>
            <w:vAlign w:val="center"/>
          </w:tcPr>
          <w:p>
            <w:pPr>
              <w:spacing w:line="194" w:lineRule="atLeast"/>
              <w:jc w:val="center"/>
              <w:rPr>
                <w:rFonts w:ascii="仿宋_GB2312" w:hAnsi="宋体" w:eastAsia="仿宋_GB2312" w:cs="宋体"/>
                <w:sz w:val="24"/>
              </w:rPr>
            </w:pPr>
            <w:r>
              <w:rPr>
                <w:rFonts w:hint="eastAsia" w:ascii="仿宋_GB2312" w:eastAsia="仿宋_GB2312"/>
              </w:rPr>
              <w:t>人员分类</w:t>
            </w:r>
          </w:p>
        </w:tc>
        <w:tc>
          <w:tcPr>
            <w:tcW w:w="2834"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仿宋_GB2312" w:eastAsia="仿宋_GB2312"/>
              </w:rPr>
            </w:pPr>
            <w:r>
              <w:rPr>
                <w:rFonts w:hint="eastAsia" w:ascii="仿宋_GB2312" w:eastAsia="仿宋_GB2312"/>
              </w:rPr>
              <w:t>全年额定教学工作量学时</w:t>
            </w:r>
          </w:p>
          <w:p>
            <w:pPr>
              <w:snapToGrid w:val="0"/>
              <w:spacing w:line="194" w:lineRule="atLeast"/>
              <w:jc w:val="center"/>
              <w:rPr>
                <w:rFonts w:ascii="仿宋_GB2312" w:hAnsi="宋体" w:eastAsia="仿宋_GB2312" w:cs="宋体"/>
                <w:sz w:val="24"/>
              </w:rPr>
            </w:pPr>
            <w:r>
              <w:rPr>
                <w:rFonts w:hint="eastAsia" w:ascii="仿宋_GB2312" w:eastAsia="仿宋_GB2312"/>
              </w:rPr>
              <w:t>（下限）</w:t>
            </w:r>
          </w:p>
        </w:tc>
        <w:tc>
          <w:tcPr>
            <w:tcW w:w="2771"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仿宋_GB2312" w:eastAsia="仿宋_GB2312"/>
              </w:rPr>
            </w:pPr>
            <w:r>
              <w:rPr>
                <w:rFonts w:hint="eastAsia" w:ascii="仿宋_GB2312" w:eastAsia="仿宋_GB2312"/>
              </w:rPr>
              <w:t>不能超过数量</w:t>
            </w:r>
          </w:p>
          <w:p>
            <w:pPr>
              <w:snapToGrid w:val="0"/>
              <w:spacing w:line="194" w:lineRule="atLeast"/>
              <w:jc w:val="center"/>
              <w:rPr>
                <w:rFonts w:ascii="仿宋_GB2312" w:hAnsi="宋体" w:eastAsia="仿宋_GB2312" w:cs="宋体"/>
                <w:sz w:val="24"/>
              </w:rPr>
            </w:pPr>
            <w:r>
              <w:rPr>
                <w:rFonts w:hint="eastAsia" w:ascii="仿宋_GB2312" w:eastAsia="仿宋_GB2312"/>
              </w:rPr>
              <w:t>（上限）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510" w:type="dxa"/>
            <w:vMerge w:val="restart"/>
            <w:tcBorders>
              <w:top w:val="single" w:color="auto" w:sz="4" w:space="0"/>
              <w:left w:val="single" w:color="auto" w:sz="4" w:space="0"/>
              <w:right w:val="single" w:color="auto" w:sz="4" w:space="0"/>
            </w:tcBorders>
            <w:vAlign w:val="center"/>
          </w:tcPr>
          <w:p>
            <w:pPr>
              <w:jc w:val="center"/>
              <w:rPr>
                <w:rFonts w:ascii="仿宋_GB2312" w:eastAsia="仿宋_GB2312"/>
                <w:u w:val="single"/>
              </w:rPr>
            </w:pPr>
            <w:r>
              <w:rPr>
                <w:rFonts w:hint="eastAsia" w:ascii="仿宋_GB2312" w:eastAsia="仿宋_GB2312"/>
              </w:rPr>
              <w:t>教学学院人员</w:t>
            </w:r>
          </w:p>
        </w:tc>
        <w:tc>
          <w:tcPr>
            <w:tcW w:w="160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eastAsia="仿宋_GB2312"/>
              </w:rPr>
            </w:pPr>
            <w:r>
              <w:rPr>
                <w:rFonts w:hint="eastAsia" w:ascii="仿宋_GB2312" w:eastAsia="仿宋_GB2312"/>
              </w:rPr>
              <w:t>A岗</w:t>
            </w:r>
          </w:p>
        </w:tc>
        <w:tc>
          <w:tcPr>
            <w:tcW w:w="56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20"/>
              </w:rPr>
            </w:pPr>
            <w:r>
              <w:rPr>
                <w:rFonts w:hint="eastAsia" w:ascii="仿宋_GB2312" w:eastAsia="仿宋_GB2312"/>
              </w:rPr>
              <w:t>A岗按学校和各教学学院规定执行</w:t>
            </w:r>
            <w:r>
              <w:rPr>
                <w:rFonts w:hint="eastAsia" w:ascii="华文楷体" w:hAnsi="华文楷体" w:eastAsia="华文楷体"/>
                <w:lang w:eastAsia="zh-CN"/>
              </w:rPr>
              <w:t>。</w:t>
            </w:r>
            <w:r>
              <w:rPr>
                <w:rFonts w:hint="eastAsia" w:ascii="仿宋_GB2312" w:eastAsia="仿宋_GB2312"/>
              </w:rPr>
              <w:t>A岗新进教师按照工作时间占全年时间比例折合额定工作量，新进当年的考核年度不能完成额定工作量的，不影响下一年度绩效工资。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510" w:type="dxa"/>
            <w:vMerge w:val="continue"/>
            <w:tcBorders>
              <w:left w:val="single" w:color="auto" w:sz="4" w:space="0"/>
              <w:right w:val="single" w:color="auto" w:sz="4" w:space="0"/>
            </w:tcBorders>
          </w:tcPr>
          <w:p>
            <w:pPr>
              <w:jc w:val="center"/>
              <w:rPr>
                <w:rFonts w:ascii="仿宋_GB2312" w:eastAsia="仿宋_GB2312"/>
              </w:rPr>
            </w:pPr>
          </w:p>
        </w:tc>
        <w:tc>
          <w:tcPr>
            <w:tcW w:w="160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eastAsia="仿宋_GB2312"/>
              </w:rPr>
            </w:pPr>
            <w:r>
              <w:rPr>
                <w:rFonts w:hint="eastAsia" w:ascii="仿宋_GB2312" w:eastAsia="仿宋_GB2312"/>
              </w:rPr>
              <w:t>C岗</w:t>
            </w:r>
          </w:p>
        </w:tc>
        <w:tc>
          <w:tcPr>
            <w:tcW w:w="56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194" w:lineRule="atLeast"/>
              <w:jc w:val="left"/>
              <w:rPr>
                <w:rFonts w:ascii="仿宋_GB2312" w:eastAsia="仿宋_GB2312"/>
                <w:u w:val="single"/>
              </w:rPr>
            </w:pPr>
            <w:r>
              <w:rPr>
                <w:rFonts w:hint="eastAsia" w:ascii="仿宋_GB2312" w:eastAsia="仿宋_GB2312"/>
              </w:rPr>
              <w:t>按学校和各教学学院规定执行。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510" w:type="dxa"/>
            <w:vMerge w:val="continue"/>
            <w:tcBorders>
              <w:left w:val="single" w:color="auto" w:sz="4" w:space="0"/>
              <w:right w:val="single" w:color="auto" w:sz="4" w:space="0"/>
            </w:tcBorders>
          </w:tcPr>
          <w:p>
            <w:pPr>
              <w:jc w:val="center"/>
              <w:rPr>
                <w:rFonts w:ascii="仿宋_GB2312" w:eastAsia="仿宋_GB2312"/>
              </w:rPr>
            </w:pPr>
          </w:p>
        </w:tc>
        <w:tc>
          <w:tcPr>
            <w:tcW w:w="160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eastAsia="仿宋_GB2312"/>
              </w:rPr>
            </w:pPr>
            <w:r>
              <w:rPr>
                <w:rFonts w:hint="eastAsia" w:ascii="仿宋_GB2312" w:eastAsia="仿宋_GB2312"/>
              </w:rPr>
              <w:t>D岗</w:t>
            </w:r>
          </w:p>
        </w:tc>
        <w:tc>
          <w:tcPr>
            <w:tcW w:w="56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194" w:lineRule="atLeast"/>
              <w:rPr>
                <w:rFonts w:ascii="仿宋_GB2312" w:eastAsia="仿宋_GB2312"/>
                <w:b/>
                <w:u w:val="single"/>
              </w:rPr>
            </w:pPr>
            <w:r>
              <w:rPr>
                <w:rFonts w:hint="eastAsia" w:ascii="仿宋_GB2312" w:eastAsia="仿宋_GB2312"/>
              </w:rPr>
              <w:t>工作日期间，每周不得超过6节课，休息日及晚间均不限。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jc w:val="center"/>
        </w:trPr>
        <w:tc>
          <w:tcPr>
            <w:tcW w:w="1510" w:type="dxa"/>
            <w:vMerge w:val="continue"/>
            <w:tcBorders>
              <w:left w:val="single" w:color="auto" w:sz="4" w:space="0"/>
              <w:right w:val="single" w:color="auto" w:sz="4" w:space="0"/>
            </w:tcBorders>
          </w:tcPr>
          <w:p>
            <w:pPr>
              <w:spacing w:line="194" w:lineRule="atLeast"/>
              <w:jc w:val="center"/>
              <w:rPr>
                <w:rFonts w:ascii="仿宋_GB2312" w:eastAsia="仿宋_GB2312"/>
              </w:rPr>
            </w:pPr>
          </w:p>
        </w:tc>
        <w:tc>
          <w:tcPr>
            <w:tcW w:w="160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94" w:lineRule="atLeast"/>
              <w:jc w:val="center"/>
              <w:rPr>
                <w:rFonts w:ascii="仿宋_GB2312" w:hAnsi="宋体" w:eastAsia="仿宋_GB2312" w:cs="宋体"/>
                <w:sz w:val="24"/>
              </w:rPr>
            </w:pPr>
            <w:r>
              <w:rPr>
                <w:rFonts w:hint="eastAsia" w:ascii="仿宋_GB2312" w:eastAsia="仿宋_GB2312"/>
              </w:rPr>
              <w:t>F岗</w:t>
            </w:r>
          </w:p>
        </w:tc>
        <w:tc>
          <w:tcPr>
            <w:tcW w:w="2834"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24"/>
              </w:rPr>
            </w:pPr>
            <w:r>
              <w:rPr>
                <w:rFonts w:hint="eastAsia" w:ascii="仿宋_GB2312" w:eastAsia="仿宋_GB2312"/>
              </w:rPr>
              <w:t>不设最低限且完成不少于200名学生的辅导员工作。</w:t>
            </w:r>
          </w:p>
        </w:tc>
        <w:tc>
          <w:tcPr>
            <w:tcW w:w="277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94" w:lineRule="atLeast"/>
              <w:rPr>
                <w:rFonts w:ascii="仿宋_GB2312" w:eastAsia="仿宋_GB2312"/>
              </w:rPr>
            </w:pPr>
            <w:r>
              <w:rPr>
                <w:rFonts w:hint="eastAsia" w:ascii="仿宋_GB2312" w:eastAsia="仿宋_GB2312"/>
              </w:rPr>
              <w:t>工作日期间，每周不得超过6节课，休息日及晚间均不限。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jc w:val="center"/>
        </w:trPr>
        <w:tc>
          <w:tcPr>
            <w:tcW w:w="1510" w:type="dxa"/>
            <w:vMerge w:val="continue"/>
            <w:tcBorders>
              <w:left w:val="single" w:color="auto" w:sz="4" w:space="0"/>
              <w:right w:val="single" w:color="auto" w:sz="4" w:space="0"/>
            </w:tcBorders>
          </w:tcPr>
          <w:p>
            <w:pPr>
              <w:spacing w:line="194" w:lineRule="atLeast"/>
              <w:jc w:val="center"/>
              <w:rPr>
                <w:rFonts w:ascii="仿宋_GB2312" w:eastAsia="仿宋_GB2312"/>
              </w:rPr>
            </w:pPr>
          </w:p>
        </w:tc>
        <w:tc>
          <w:tcPr>
            <w:tcW w:w="160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94" w:lineRule="atLeast"/>
              <w:jc w:val="center"/>
              <w:rPr>
                <w:rFonts w:ascii="仿宋_GB2312" w:hAnsi="宋体" w:eastAsia="仿宋_GB2312" w:cs="宋体"/>
                <w:sz w:val="24"/>
              </w:rPr>
            </w:pPr>
            <w:r>
              <w:rPr>
                <w:rFonts w:hint="eastAsia" w:ascii="仿宋_GB2312" w:eastAsia="仿宋_GB2312"/>
              </w:rPr>
              <w:t>H岗</w:t>
            </w:r>
          </w:p>
        </w:tc>
        <w:tc>
          <w:tcPr>
            <w:tcW w:w="56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194" w:lineRule="atLeast"/>
              <w:rPr>
                <w:rFonts w:ascii="仿宋_GB2312" w:hAnsi="宋体" w:eastAsia="仿宋_GB2312" w:cs="宋体"/>
                <w:sz w:val="24"/>
              </w:rPr>
            </w:pPr>
            <w:r>
              <w:rPr>
                <w:rFonts w:hint="eastAsia" w:ascii="仿宋_GB2312" w:eastAsia="仿宋_GB2312"/>
              </w:rPr>
              <w:t>按学校有关规定执行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510" w:type="dxa"/>
            <w:vMerge w:val="continue"/>
            <w:tcBorders>
              <w:left w:val="single" w:color="auto" w:sz="4" w:space="0"/>
              <w:bottom w:val="single" w:color="auto" w:sz="4" w:space="0"/>
              <w:right w:val="single" w:color="auto" w:sz="4" w:space="0"/>
            </w:tcBorders>
          </w:tcPr>
          <w:p>
            <w:pPr>
              <w:spacing w:line="194" w:lineRule="atLeast"/>
              <w:jc w:val="center"/>
              <w:rPr>
                <w:rFonts w:ascii="仿宋_GB2312" w:eastAsia="仿宋_GB2312"/>
              </w:rPr>
            </w:pPr>
          </w:p>
        </w:tc>
        <w:tc>
          <w:tcPr>
            <w:tcW w:w="160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94" w:lineRule="atLeast"/>
              <w:jc w:val="center"/>
              <w:rPr>
                <w:rFonts w:ascii="仿宋_GB2312" w:hAnsi="宋体" w:eastAsia="仿宋_GB2312" w:cs="宋体"/>
                <w:sz w:val="24"/>
              </w:rPr>
            </w:pPr>
            <w:r>
              <w:rPr>
                <w:rFonts w:hint="eastAsia" w:ascii="仿宋_GB2312" w:eastAsia="仿宋_GB2312"/>
              </w:rPr>
              <w:t>其他人员</w:t>
            </w:r>
          </w:p>
        </w:tc>
        <w:tc>
          <w:tcPr>
            <w:tcW w:w="2834"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eastAsia="仿宋_GB2312"/>
              </w:rPr>
            </w:pPr>
            <w:r>
              <w:rPr>
                <w:rFonts w:hint="eastAsia" w:ascii="仿宋_GB2312" w:eastAsia="仿宋_GB2312"/>
              </w:rPr>
              <w:t>一般不安排教学任务</w:t>
            </w:r>
          </w:p>
        </w:tc>
        <w:tc>
          <w:tcPr>
            <w:tcW w:w="277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94" w:lineRule="atLeast"/>
              <w:rPr>
                <w:rFonts w:ascii="仿宋_GB2312" w:hAnsi="宋体" w:eastAsia="仿宋_GB2312" w:cs="宋体"/>
                <w:sz w:val="24"/>
              </w:rPr>
            </w:pPr>
            <w:r>
              <w:rPr>
                <w:rFonts w:hint="eastAsia" w:ascii="仿宋_GB2312" w:eastAsia="仿宋_GB2312"/>
              </w:rPr>
              <w:t>工作日期间，每周不超过4节课，休息日及晚间均不限。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4" w:hRule="atLeast"/>
          <w:jc w:val="center"/>
        </w:trPr>
        <w:tc>
          <w:tcPr>
            <w:tcW w:w="3115" w:type="dxa"/>
            <w:gridSpan w:val="2"/>
            <w:tcBorders>
              <w:top w:val="single" w:color="auto" w:sz="4" w:space="0"/>
              <w:left w:val="single" w:color="auto" w:sz="4" w:space="0"/>
              <w:bottom w:val="single" w:color="auto" w:sz="4" w:space="0"/>
              <w:right w:val="single" w:color="auto" w:sz="4" w:space="0"/>
            </w:tcBorders>
            <w:vAlign w:val="center"/>
          </w:tcPr>
          <w:p>
            <w:pPr>
              <w:rPr>
                <w:rFonts w:ascii="仿宋_GB2312" w:eastAsia="仿宋_GB2312"/>
                <w:b/>
              </w:rPr>
            </w:pPr>
          </w:p>
          <w:p>
            <w:pPr>
              <w:jc w:val="center"/>
              <w:rPr>
                <w:rFonts w:ascii="仿宋_GB2312" w:eastAsia="仿宋_GB2312"/>
              </w:rPr>
            </w:pPr>
            <w:r>
              <w:rPr>
                <w:rFonts w:hint="eastAsia" w:ascii="仿宋_GB2312" w:eastAsia="仿宋_GB2312"/>
              </w:rPr>
              <w:t>机关教辅单位人员（除</w:t>
            </w:r>
            <w:r>
              <w:rPr>
                <w:rFonts w:ascii="仿宋_GB2312" w:eastAsia="仿宋_GB2312"/>
              </w:rPr>
              <w:t>教学学院</w:t>
            </w:r>
            <w:r>
              <w:rPr>
                <w:rFonts w:hint="eastAsia" w:ascii="仿宋_GB2312" w:eastAsia="仿宋_GB2312"/>
              </w:rPr>
              <w:t>以外</w:t>
            </w:r>
            <w:r>
              <w:rPr>
                <w:rFonts w:ascii="仿宋_GB2312" w:eastAsia="仿宋_GB2312"/>
              </w:rPr>
              <w:t>的单位人员</w:t>
            </w:r>
            <w:r>
              <w:rPr>
                <w:rFonts w:hint="eastAsia" w:ascii="仿宋_GB2312" w:eastAsia="仿宋_GB2312"/>
              </w:rPr>
              <w:t>）</w:t>
            </w:r>
          </w:p>
        </w:tc>
        <w:tc>
          <w:tcPr>
            <w:tcW w:w="28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94" w:lineRule="atLeast"/>
              <w:rPr>
                <w:rFonts w:ascii="仿宋_GB2312" w:eastAsia="仿宋_GB2312"/>
              </w:rPr>
            </w:pPr>
            <w:r>
              <w:rPr>
                <w:rFonts w:hint="eastAsia" w:ascii="仿宋_GB2312" w:eastAsia="仿宋_GB2312"/>
              </w:rPr>
              <w:t>按学校</w:t>
            </w:r>
            <w:r>
              <w:rPr>
                <w:rFonts w:ascii="仿宋_GB2312" w:eastAsia="仿宋_GB2312"/>
              </w:rPr>
              <w:t>和</w:t>
            </w:r>
            <w:r>
              <w:rPr>
                <w:rFonts w:hint="eastAsia" w:ascii="仿宋_GB2312" w:eastAsia="仿宋_GB2312"/>
              </w:rPr>
              <w:t>各教学学院规定执行</w:t>
            </w:r>
            <w:r>
              <w:rPr>
                <w:rFonts w:hint="eastAsia" w:ascii="华文楷体" w:hAnsi="华文楷体" w:eastAsia="华文楷体"/>
              </w:rPr>
              <w:t>。</w:t>
            </w:r>
          </w:p>
          <w:p>
            <w:pPr>
              <w:rPr>
                <w:rFonts w:ascii="仿宋_GB2312" w:eastAsia="仿宋_GB2312"/>
              </w:rPr>
            </w:pPr>
          </w:p>
        </w:tc>
        <w:tc>
          <w:tcPr>
            <w:tcW w:w="277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eastAsia="仿宋_GB2312"/>
              </w:rPr>
            </w:pPr>
            <w:r>
              <w:rPr>
                <w:rFonts w:hint="eastAsia" w:ascii="仿宋_GB2312" w:eastAsia="仿宋_GB2312"/>
              </w:rPr>
              <w:t>工作日期间，每周不得超过4节课，休息日及晚间均不限。上课课时不另付报酬。</w:t>
            </w:r>
          </w:p>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jc w:val="center"/>
        </w:trPr>
        <w:tc>
          <w:tcPr>
            <w:tcW w:w="3115" w:type="dxa"/>
            <w:gridSpan w:val="2"/>
            <w:tcBorders>
              <w:top w:val="single" w:color="auto" w:sz="4" w:space="0"/>
              <w:left w:val="single" w:color="auto" w:sz="4" w:space="0"/>
              <w:bottom w:val="single" w:color="auto" w:sz="4" w:space="0"/>
              <w:right w:val="single" w:color="auto" w:sz="4" w:space="0"/>
            </w:tcBorders>
            <w:vAlign w:val="center"/>
          </w:tcPr>
          <w:p>
            <w:pPr>
              <w:spacing w:line="194" w:lineRule="atLeast"/>
              <w:jc w:val="center"/>
              <w:rPr>
                <w:rFonts w:ascii="仿宋_GB2312" w:hAnsi="宋体" w:eastAsia="仿宋_GB2312" w:cs="宋体"/>
                <w:sz w:val="24"/>
              </w:rPr>
            </w:pPr>
            <w:r>
              <w:rPr>
                <w:rFonts w:hint="eastAsia" w:ascii="仿宋_GB2312" w:eastAsia="仿宋_GB2312"/>
              </w:rPr>
              <w:t>当年外出进修、攻读学位、退休等人员。</w:t>
            </w:r>
          </w:p>
        </w:tc>
        <w:tc>
          <w:tcPr>
            <w:tcW w:w="2834"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eastAsia="仿宋_GB2312"/>
              </w:rPr>
            </w:pPr>
          </w:p>
          <w:p>
            <w:pPr>
              <w:rPr>
                <w:rFonts w:ascii="仿宋_GB2312" w:eastAsia="仿宋_GB2312"/>
              </w:rPr>
            </w:pPr>
            <w:r>
              <w:rPr>
                <w:rFonts w:hint="eastAsia" w:ascii="仿宋_GB2312" w:eastAsia="仿宋_GB2312"/>
              </w:rPr>
              <w:t>按照在岗时间占全年时间比例折合额定工作量。</w:t>
            </w:r>
          </w:p>
          <w:p>
            <w:pPr>
              <w:spacing w:line="194" w:lineRule="atLeast"/>
              <w:rPr>
                <w:rFonts w:ascii="仿宋_GB2312" w:hAnsi="宋体" w:eastAsia="仿宋_GB2312" w:cs="宋体"/>
                <w:sz w:val="24"/>
              </w:rPr>
            </w:pPr>
            <w:r>
              <w:rPr>
                <w:rFonts w:hint="eastAsia" w:ascii="仿宋_GB2312" w:eastAsia="仿宋_GB2312"/>
              </w:rPr>
              <w:t>学校另有特殊规定的按照特殊规定执行。</w:t>
            </w:r>
          </w:p>
        </w:tc>
        <w:tc>
          <w:tcPr>
            <w:tcW w:w="277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24"/>
              </w:rPr>
            </w:pPr>
          </w:p>
        </w:tc>
      </w:tr>
    </w:tbl>
    <w:p>
      <w:pPr>
        <w:pStyle w:val="4"/>
        <w:spacing w:line="540" w:lineRule="exact"/>
        <w:ind w:firstLine="640" w:firstLineChars="200"/>
        <w:jc w:val="both"/>
        <w:rPr>
          <w:rFonts w:ascii="仿宋_GB2312" w:eastAsia="仿宋_GB2312"/>
          <w:sz w:val="32"/>
          <w:szCs w:val="32"/>
        </w:rPr>
      </w:pPr>
      <w:r>
        <w:rPr>
          <w:rFonts w:hint="eastAsia" w:ascii="仿宋_GB2312" w:eastAsia="仿宋_GB2312"/>
          <w:sz w:val="32"/>
          <w:szCs w:val="32"/>
        </w:rPr>
        <w:t>注1：表中教学工作量指普通全日制硕士研究生、本科生课堂以及实验课教学工作量、指导实习、毕业论文工作量。如因工作岗位在阜阳师范大学、信息工程学院之间调整，工作量1:1互认。教学考核中的G5部分(其他指导类)不再作为教学工作量计入个人总工作量，G6部分（教研项目及获奖类）中的获奖部分教务处另行单独奖励。</w:t>
      </w:r>
    </w:p>
    <w:p>
      <w:pPr>
        <w:pStyle w:val="4"/>
        <w:spacing w:line="540" w:lineRule="exact"/>
        <w:ind w:firstLine="640" w:firstLineChars="200"/>
        <w:jc w:val="both"/>
        <w:rPr>
          <w:rFonts w:ascii="华文楷体" w:hAnsi="华文楷体" w:eastAsia="华文楷体"/>
          <w:sz w:val="32"/>
          <w:szCs w:val="32"/>
        </w:rPr>
      </w:pPr>
      <w:r>
        <w:rPr>
          <w:rFonts w:hint="eastAsia" w:ascii="仿宋_GB2312" w:eastAsia="仿宋_GB2312"/>
          <w:sz w:val="32"/>
          <w:szCs w:val="32"/>
        </w:rPr>
        <w:t>注2：D岗人员指导生物、化学、计算机、物理等专业实验设计类论文以及研究生论文数量不受限制；上一年度课时不足全校平均数的教学学院的D岗人员指导其他类论文和实习的数量不得超过所承担理论课课时(含实验课，下同)的60%，上一年度课时达到全校平均数的教学学院D岗人员指导其他类论文和实习的的数量不得超过所承担理论课课时的80%，上一年度课时平均数达到全校平均数以上平均数的教学学院D岗人员指导其他类论文和实习的的数量不得超过所承担理论课课时的100%。此标准仅供各教学学院制定有关工作量标准时参考。</w:t>
      </w:r>
    </w:p>
    <w:p>
      <w:pPr>
        <w:pStyle w:val="4"/>
        <w:spacing w:line="540" w:lineRule="exact"/>
        <w:ind w:left="420" w:leftChars="200"/>
        <w:jc w:val="both"/>
        <w:rPr>
          <w:rFonts w:ascii="仿宋_GB2312" w:eastAsia="仿宋_GB2312"/>
          <w:sz w:val="32"/>
          <w:szCs w:val="32"/>
        </w:rPr>
      </w:pPr>
      <w:r>
        <w:rPr>
          <w:rFonts w:hint="eastAsia" w:ascii="仿宋_GB2312" w:eastAsia="仿宋_GB2312"/>
          <w:sz w:val="32"/>
          <w:szCs w:val="32"/>
        </w:rPr>
        <w:t xml:space="preserve">  （2）额定科研工作量</w:t>
      </w:r>
    </w:p>
    <w:p>
      <w:pPr>
        <w:pStyle w:val="4"/>
        <w:spacing w:line="540" w:lineRule="exact"/>
        <w:jc w:val="both"/>
        <w:rPr>
          <w:rFonts w:ascii="仿宋_GB2312" w:eastAsia="仿宋_GB2312"/>
          <w:sz w:val="32"/>
          <w:szCs w:val="32"/>
        </w:rPr>
      </w:pPr>
      <w:r>
        <w:rPr>
          <w:rFonts w:hint="eastAsia" w:ascii="仿宋_GB2312" w:eastAsia="仿宋_GB2312"/>
          <w:sz w:val="32"/>
          <w:szCs w:val="32"/>
        </w:rPr>
        <w:t xml:space="preserve">    按照学校有关规定执行。新进人员当年额定科研工作量不作要求。</w:t>
      </w:r>
    </w:p>
    <w:p>
      <w:pPr>
        <w:pStyle w:val="4"/>
        <w:spacing w:line="540" w:lineRule="exact"/>
        <w:ind w:firstLine="640" w:firstLineChars="200"/>
        <w:jc w:val="both"/>
        <w:rPr>
          <w:rFonts w:ascii="仿宋_GB2312" w:eastAsia="仿宋_GB2312"/>
          <w:sz w:val="32"/>
          <w:szCs w:val="32"/>
        </w:rPr>
      </w:pPr>
      <w:r>
        <w:rPr>
          <w:rFonts w:hint="eastAsia" w:ascii="仿宋_GB2312" w:eastAsia="仿宋_GB2312"/>
          <w:sz w:val="32"/>
          <w:szCs w:val="32"/>
        </w:rPr>
        <w:t>（3）科研教学比例要求：中级以下3:7；中级4:6；副高5:5；正高6:4。</w:t>
      </w:r>
    </w:p>
    <w:p>
      <w:pPr>
        <w:pStyle w:val="4"/>
        <w:spacing w:line="540" w:lineRule="exact"/>
        <w:ind w:firstLine="640" w:firstLineChars="200"/>
        <w:jc w:val="both"/>
        <w:rPr>
          <w:rFonts w:ascii="仿宋_GB2312" w:eastAsia="仿宋_GB2312"/>
          <w:sz w:val="32"/>
          <w:szCs w:val="32"/>
        </w:rPr>
      </w:pPr>
      <w:r>
        <w:rPr>
          <w:rFonts w:hint="eastAsia" w:ascii="仿宋_GB2312" w:eastAsia="仿宋_GB2312"/>
          <w:sz w:val="32"/>
          <w:szCs w:val="32"/>
        </w:rPr>
        <w:t>A岗以外人员的额定工作为其工作岗位所对应的职责。不能完成基本工作的，按照其单位核定的比例，折扣发放基础性绩效工资。</w:t>
      </w:r>
    </w:p>
    <w:p>
      <w:pPr>
        <w:pStyle w:val="4"/>
        <w:spacing w:line="540" w:lineRule="exact"/>
        <w:ind w:firstLine="640" w:firstLineChars="200"/>
        <w:jc w:val="both"/>
        <w:rPr>
          <w:rFonts w:ascii="仿宋_GB2312" w:eastAsia="仿宋_GB2312"/>
          <w:sz w:val="32"/>
          <w:szCs w:val="32"/>
        </w:rPr>
      </w:pPr>
      <w:r>
        <w:rPr>
          <w:rFonts w:hint="eastAsia" w:ascii="仿宋_GB2312" w:eastAsia="仿宋_GB2312"/>
          <w:sz w:val="32"/>
          <w:szCs w:val="32"/>
        </w:rPr>
        <w:t>已满额定科研工作量的，如不满额定教学工作量的，按照完成的比例发放绩效工资。如同时不满科研和教学工作量的，绩效工资降分后，再按不满教学工作量的办法核算。</w:t>
      </w:r>
    </w:p>
    <w:p>
      <w:pPr>
        <w:pStyle w:val="4"/>
        <w:spacing w:line="540" w:lineRule="exact"/>
        <w:ind w:left="420" w:leftChars="200"/>
        <w:jc w:val="both"/>
        <w:rPr>
          <w:rFonts w:ascii="仿宋_GB2312" w:eastAsia="仿宋_GB2312"/>
          <w:sz w:val="32"/>
          <w:szCs w:val="32"/>
        </w:rPr>
      </w:pPr>
      <w:r>
        <w:rPr>
          <w:rFonts w:hint="eastAsia" w:ascii="仿宋_GB2312" w:eastAsia="仿宋_GB2312"/>
          <w:sz w:val="32"/>
          <w:szCs w:val="32"/>
        </w:rPr>
        <w:t xml:space="preserve"> 其他特殊人员按照学校规定执行。</w:t>
      </w:r>
    </w:p>
    <w:p>
      <w:pPr>
        <w:pStyle w:val="4"/>
        <w:numPr>
          <w:ilvl w:val="0"/>
          <w:numId w:val="1"/>
        </w:numPr>
        <w:spacing w:line="540" w:lineRule="exact"/>
        <w:ind w:left="420" w:leftChars="200"/>
        <w:jc w:val="both"/>
        <w:rPr>
          <w:rFonts w:ascii="仿宋_GB2312" w:eastAsia="仿宋_GB2312"/>
          <w:sz w:val="32"/>
          <w:szCs w:val="32"/>
        </w:rPr>
      </w:pPr>
      <w:r>
        <w:rPr>
          <w:rFonts w:hint="eastAsia" w:ascii="仿宋_GB2312" w:eastAsia="仿宋_GB2312"/>
          <w:sz w:val="32"/>
          <w:szCs w:val="32"/>
        </w:rPr>
        <w:t>学院根据教务处、科研处相关文件精神自主制订教学</w:t>
      </w:r>
    </w:p>
    <w:p>
      <w:pPr>
        <w:pStyle w:val="4"/>
        <w:spacing w:line="540" w:lineRule="exact"/>
        <w:jc w:val="both"/>
        <w:rPr>
          <w:rFonts w:ascii="仿宋_GB2312" w:eastAsia="仿宋_GB2312"/>
          <w:sz w:val="32"/>
          <w:szCs w:val="32"/>
        </w:rPr>
      </w:pPr>
      <w:r>
        <w:rPr>
          <w:rFonts w:hint="eastAsia" w:ascii="仿宋_GB2312" w:eastAsia="仿宋_GB2312"/>
          <w:sz w:val="32"/>
          <w:szCs w:val="32"/>
        </w:rPr>
        <w:t>学院教学、科研工作量计算办法。合理平衡本科生工作量、研究生工作量、科研工作量等各块工作的权重关系。指导学生进行社会实践、素质拓展和学科竞赛等工作应纳入工作量计算范畴。</w:t>
      </w:r>
    </w:p>
    <w:p>
      <w:pPr>
        <w:snapToGrid w:val="0"/>
        <w:spacing w:line="540" w:lineRule="exact"/>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 B岗（管理人员），按《阜阳师范大学管理人员工作绩效考核办法》（附件3）进行量化考核，由管理考核工作组组织实施。</w:t>
      </w:r>
    </w:p>
    <w:p>
      <w:pPr>
        <w:snapToGrid w:val="0"/>
        <w:spacing w:line="54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学校按C岗（其他系列专业技术人员）聘任的非“双肩挑”教职工，科研绩效按《阜阳师范大学科研绩效考核办法》（附件2）进行考核，工作绩效按照《阜阳师范大学其它专业技术人员工作绩效考核表》（附件4）进行考核，由所在单位初步考核，报科研考核工作组和综合考核工作组审定。</w:t>
      </w:r>
    </w:p>
    <w:p>
      <w:pPr>
        <w:pStyle w:val="4"/>
        <w:spacing w:line="540" w:lineRule="exact"/>
        <w:ind w:firstLine="640" w:firstLineChars="200"/>
        <w:jc w:val="both"/>
        <w:rPr>
          <w:rFonts w:ascii="仿宋_GB2312" w:eastAsia="仿宋_GB2312"/>
          <w:sz w:val="32"/>
          <w:szCs w:val="32"/>
          <w:highlight w:val="cyan"/>
        </w:rPr>
      </w:pPr>
      <w:r>
        <w:rPr>
          <w:rFonts w:hint="eastAsia" w:ascii="仿宋_GB2312" w:eastAsia="仿宋_GB2312"/>
          <w:sz w:val="32"/>
          <w:szCs w:val="32"/>
        </w:rPr>
        <w:t>8. D岗（以管理为主的教学科研人员）、E岗（以管理为主的其他系列专业技术人员）的考核问题。以管理为主的专业技术人员是指，具有专业技术资格，并批准聘任为相应专业技术岗位，工作需要学校又任命为实职科以上干部的管理人员。管理岗位和专业技术岗位按学校、学院有关规定进行考核。</w:t>
      </w:r>
    </w:p>
    <w:p>
      <w:pPr>
        <w:snapToGrid w:val="0"/>
        <w:spacing w:line="540" w:lineRule="exact"/>
        <w:ind w:firstLine="640" w:firstLineChars="200"/>
        <w:rPr>
          <w:rFonts w:ascii="仿宋_GB2312" w:eastAsia="仿宋_GB2312"/>
          <w:sz w:val="32"/>
          <w:szCs w:val="32"/>
        </w:rPr>
      </w:pPr>
      <w:r>
        <w:rPr>
          <w:rFonts w:hint="eastAsia" w:ascii="仿宋_GB2312" w:eastAsia="仿宋_GB2312"/>
          <w:sz w:val="32"/>
          <w:szCs w:val="32"/>
        </w:rPr>
        <w:t>注：其它系列分为：工程实验、图书档案、医疗卫生、财经会计等。</w:t>
      </w:r>
    </w:p>
    <w:p>
      <w:pPr>
        <w:snapToGrid w:val="0"/>
        <w:spacing w:line="540" w:lineRule="exact"/>
        <w:ind w:firstLine="640" w:firstLineChars="200"/>
        <w:rPr>
          <w:rFonts w:ascii="仿宋_GB2312" w:eastAsia="仿宋_GB2312"/>
          <w:sz w:val="32"/>
          <w:szCs w:val="32"/>
        </w:rPr>
      </w:pPr>
      <w:r>
        <w:rPr>
          <w:rFonts w:ascii="仿宋_GB2312" w:eastAsia="仿宋_GB2312"/>
          <w:sz w:val="32"/>
          <w:szCs w:val="32"/>
        </w:rPr>
        <w:t>9</w:t>
      </w:r>
      <w:r>
        <w:rPr>
          <w:rFonts w:hint="eastAsia" w:ascii="仿宋_GB2312" w:eastAsia="仿宋_GB2312"/>
          <w:sz w:val="32"/>
          <w:szCs w:val="32"/>
        </w:rPr>
        <w:t>.F岗（专职辅导员），科研绩效按《阜阳师范大学科研绩效考核办法》（附件2）进行考核，工作绩效由学生处另行制定考核办法，由学生处负责组建考核组统一进行考核并审定。</w:t>
      </w:r>
    </w:p>
    <w:p>
      <w:pPr>
        <w:snapToGrid w:val="0"/>
        <w:spacing w:line="54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0. G岗（工勤技能人员），按照《阜阳师范大学工勤技能人员绩效考核测评表》量化考核（附件5），由所在单位进行初步考核，报学校综合考核组审核。</w:t>
      </w:r>
    </w:p>
    <w:p>
      <w:pPr>
        <w:snapToGrid w:val="0"/>
        <w:spacing w:line="54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1</w:t>
      </w:r>
      <w:r>
        <w:rPr>
          <w:rFonts w:ascii="仿宋_GB2312" w:eastAsia="仿宋_GB2312"/>
          <w:sz w:val="32"/>
          <w:szCs w:val="32"/>
        </w:rPr>
        <w:t>.</w:t>
      </w:r>
      <w:r>
        <w:rPr>
          <w:rFonts w:hint="eastAsia" w:ascii="仿宋_GB2312" w:eastAsia="仿宋_GB2312"/>
          <w:sz w:val="32"/>
          <w:szCs w:val="32"/>
        </w:rPr>
        <w:t>H岗（科研岗人员），按科研处制定的考核办法执行，科研处负责组建考核组统一进行考核并审定。</w:t>
      </w:r>
    </w:p>
    <w:p>
      <w:pPr>
        <w:snapToGrid w:val="0"/>
        <w:spacing w:line="540" w:lineRule="exact"/>
        <w:ind w:firstLine="640" w:firstLineChars="200"/>
        <w:rPr>
          <w:rFonts w:ascii="仿宋_GB2312" w:eastAsia="仿宋_GB2312"/>
          <w:sz w:val="32"/>
          <w:szCs w:val="32"/>
        </w:rPr>
      </w:pPr>
      <w:r>
        <w:rPr>
          <w:rFonts w:hint="eastAsia" w:ascii="仿宋_GB2312" w:eastAsia="仿宋_GB2312"/>
          <w:sz w:val="32"/>
          <w:szCs w:val="32"/>
        </w:rPr>
        <w:t>12.考核期内有下列情况之一的，直接定为不合格：</w:t>
      </w:r>
    </w:p>
    <w:p>
      <w:pPr>
        <w:snapToGrid w:val="0"/>
        <w:spacing w:line="540" w:lineRule="exact"/>
        <w:ind w:firstLine="640" w:firstLineChars="200"/>
        <w:rPr>
          <w:rFonts w:ascii="仿宋_GB2312" w:eastAsia="仿宋_GB2312"/>
          <w:sz w:val="32"/>
          <w:szCs w:val="32"/>
        </w:rPr>
      </w:pPr>
      <w:r>
        <w:rPr>
          <w:rFonts w:hint="eastAsia" w:ascii="仿宋_GB2312" w:eastAsia="仿宋_GB2312"/>
          <w:sz w:val="32"/>
          <w:szCs w:val="32"/>
        </w:rPr>
        <w:t>（1）受党内严重警告及其以上或行政记过及其以上处分者；</w:t>
      </w:r>
      <w:r>
        <w:rPr>
          <w:rFonts w:ascii="仿宋_GB2312" w:eastAsia="仿宋_GB2312"/>
          <w:sz w:val="32"/>
          <w:szCs w:val="32"/>
        </w:rPr>
        <w:t xml:space="preserve"> </w:t>
      </w:r>
    </w:p>
    <w:p>
      <w:pPr>
        <w:snapToGrid w:val="0"/>
        <w:spacing w:line="540" w:lineRule="exact"/>
        <w:ind w:firstLine="640" w:firstLineChars="200"/>
        <w:rPr>
          <w:rFonts w:ascii="仿宋_GB2312" w:eastAsia="仿宋_GB2312"/>
          <w:sz w:val="32"/>
          <w:szCs w:val="32"/>
        </w:rPr>
      </w:pPr>
      <w:r>
        <w:rPr>
          <w:rFonts w:hint="eastAsia" w:ascii="仿宋_GB2312" w:eastAsia="仿宋_GB2312"/>
          <w:sz w:val="32"/>
          <w:szCs w:val="32"/>
        </w:rPr>
        <w:t>（2）教学考核不合格者；</w:t>
      </w:r>
    </w:p>
    <w:p>
      <w:pPr>
        <w:snapToGrid w:val="0"/>
        <w:spacing w:line="540" w:lineRule="exact"/>
        <w:ind w:firstLine="640" w:firstLineChars="200"/>
        <w:rPr>
          <w:rFonts w:ascii="仿宋_GB2312" w:eastAsia="仿宋_GB2312"/>
          <w:sz w:val="32"/>
          <w:szCs w:val="32"/>
        </w:rPr>
      </w:pPr>
      <w:r>
        <w:rPr>
          <w:rFonts w:hint="eastAsia" w:ascii="仿宋_GB2312" w:eastAsia="仿宋_GB2312"/>
          <w:sz w:val="32"/>
          <w:szCs w:val="32"/>
        </w:rPr>
        <w:t>（3）教师职业道德考核不合格；</w:t>
      </w:r>
    </w:p>
    <w:p>
      <w:pPr>
        <w:snapToGrid w:val="0"/>
        <w:spacing w:line="540" w:lineRule="exact"/>
        <w:ind w:firstLine="640" w:firstLineChars="200"/>
        <w:rPr>
          <w:rFonts w:ascii="仿宋_GB2312" w:eastAsia="仿宋_GB2312"/>
          <w:sz w:val="32"/>
          <w:szCs w:val="32"/>
        </w:rPr>
      </w:pPr>
      <w:r>
        <w:rPr>
          <w:rFonts w:hint="eastAsia" w:ascii="仿宋_GB2312" w:eastAsia="仿宋_GB2312"/>
          <w:sz w:val="32"/>
          <w:szCs w:val="32"/>
        </w:rPr>
        <w:t>（4）违反计划生育者；</w:t>
      </w:r>
    </w:p>
    <w:p>
      <w:pPr>
        <w:snapToGrid w:val="0"/>
        <w:spacing w:line="540" w:lineRule="exact"/>
        <w:ind w:firstLine="640" w:firstLineChars="200"/>
        <w:rPr>
          <w:rFonts w:ascii="仿宋_GB2312" w:eastAsia="仿宋_GB2312"/>
          <w:sz w:val="32"/>
          <w:szCs w:val="32"/>
        </w:rPr>
      </w:pPr>
      <w:r>
        <w:rPr>
          <w:rFonts w:hint="eastAsia" w:ascii="仿宋_GB2312" w:eastAsia="仿宋_GB2312"/>
          <w:sz w:val="32"/>
          <w:szCs w:val="32"/>
        </w:rPr>
        <w:t>（5）无正当理由不服从工作安排者；</w:t>
      </w:r>
    </w:p>
    <w:p>
      <w:pPr>
        <w:snapToGrid w:val="0"/>
        <w:spacing w:line="540" w:lineRule="exact"/>
        <w:ind w:firstLine="640" w:firstLineChars="200"/>
        <w:rPr>
          <w:rFonts w:ascii="仿宋_GB2312" w:eastAsia="仿宋_GB2312"/>
          <w:sz w:val="32"/>
          <w:szCs w:val="32"/>
        </w:rPr>
      </w:pPr>
      <w:r>
        <w:rPr>
          <w:rFonts w:hint="eastAsia" w:ascii="仿宋_GB2312" w:eastAsia="仿宋_GB2312"/>
          <w:sz w:val="32"/>
          <w:szCs w:val="32"/>
        </w:rPr>
        <w:t>（6）旷工三天及以上者；</w:t>
      </w:r>
    </w:p>
    <w:p>
      <w:pPr>
        <w:snapToGrid w:val="0"/>
        <w:spacing w:line="540" w:lineRule="exact"/>
        <w:ind w:firstLine="640" w:firstLineChars="200"/>
        <w:rPr>
          <w:rFonts w:ascii="仿宋_GB2312" w:eastAsia="仿宋_GB2312"/>
          <w:sz w:val="32"/>
          <w:szCs w:val="32"/>
        </w:rPr>
      </w:pPr>
      <w:r>
        <w:rPr>
          <w:rFonts w:hint="eastAsia" w:ascii="仿宋_GB2312" w:eastAsia="仿宋_GB2312"/>
          <w:sz w:val="32"/>
          <w:szCs w:val="32"/>
        </w:rPr>
        <w:t>（7）受到治安管理行政拘留处罚或刑事处罚者；</w:t>
      </w:r>
      <w:r>
        <w:rPr>
          <w:rFonts w:ascii="仿宋_GB2312" w:eastAsia="仿宋_GB2312"/>
          <w:sz w:val="32"/>
          <w:szCs w:val="32"/>
        </w:rPr>
        <w:t xml:space="preserve"> </w:t>
      </w:r>
    </w:p>
    <w:p>
      <w:pPr>
        <w:snapToGrid w:val="0"/>
        <w:spacing w:line="540" w:lineRule="exact"/>
        <w:ind w:firstLine="640" w:firstLineChars="200"/>
        <w:rPr>
          <w:rFonts w:ascii="仿宋_GB2312" w:eastAsia="仿宋_GB2312"/>
          <w:sz w:val="32"/>
          <w:szCs w:val="32"/>
        </w:rPr>
      </w:pPr>
      <w:r>
        <w:rPr>
          <w:rFonts w:hint="eastAsia" w:ascii="仿宋_GB2312" w:eastAsia="仿宋_GB2312"/>
          <w:sz w:val="32"/>
          <w:szCs w:val="32"/>
        </w:rPr>
        <w:t>（8）无故不参加考核者；</w:t>
      </w:r>
    </w:p>
    <w:p>
      <w:pPr>
        <w:snapToGrid w:val="0"/>
        <w:spacing w:line="540" w:lineRule="exact"/>
        <w:ind w:firstLine="640" w:firstLineChars="200"/>
        <w:rPr>
          <w:rFonts w:ascii="仿宋_GB2312" w:eastAsia="仿宋_GB2312"/>
          <w:sz w:val="32"/>
          <w:szCs w:val="32"/>
        </w:rPr>
      </w:pPr>
      <w:r>
        <w:rPr>
          <w:rFonts w:hint="eastAsia" w:ascii="仿宋_GB2312" w:eastAsia="仿宋_GB2312"/>
          <w:sz w:val="32"/>
          <w:szCs w:val="32"/>
        </w:rPr>
        <w:t>（9）个人原因未被聘任者；</w:t>
      </w:r>
    </w:p>
    <w:p>
      <w:pPr>
        <w:snapToGrid w:val="0"/>
        <w:spacing w:line="540" w:lineRule="exact"/>
        <w:ind w:firstLine="640" w:firstLineChars="200"/>
        <w:rPr>
          <w:rFonts w:ascii="仿宋_GB2312" w:eastAsia="仿宋_GB2312"/>
          <w:sz w:val="32"/>
          <w:szCs w:val="32"/>
        </w:rPr>
      </w:pPr>
      <w:r>
        <w:rPr>
          <w:rFonts w:hint="eastAsia" w:ascii="仿宋_GB2312" w:eastAsia="仿宋_GB2312"/>
          <w:sz w:val="32"/>
          <w:szCs w:val="32"/>
        </w:rPr>
        <w:t>（10）违背职业道德造成极坏影响者；</w:t>
      </w:r>
    </w:p>
    <w:p>
      <w:pPr>
        <w:snapToGrid w:val="0"/>
        <w:spacing w:line="540" w:lineRule="exact"/>
        <w:ind w:firstLine="640" w:firstLineChars="200"/>
        <w:rPr>
          <w:rFonts w:ascii="仿宋_GB2312" w:eastAsia="仿宋_GB2312"/>
          <w:sz w:val="32"/>
          <w:szCs w:val="32"/>
        </w:rPr>
      </w:pPr>
      <w:r>
        <w:rPr>
          <w:rFonts w:hint="eastAsia" w:ascii="仿宋_GB2312" w:eastAsia="仿宋_GB2312"/>
          <w:sz w:val="32"/>
          <w:szCs w:val="32"/>
        </w:rPr>
        <w:t>（11）当年度</w:t>
      </w:r>
      <w:r>
        <w:rPr>
          <w:rFonts w:ascii="仿宋_GB2312" w:eastAsia="仿宋_GB2312"/>
          <w:sz w:val="32"/>
          <w:szCs w:val="32"/>
        </w:rPr>
        <w:t>事业单位工作人员年度考核不合格者。</w:t>
      </w:r>
    </w:p>
    <w:p>
      <w:pPr>
        <w:snapToGrid w:val="0"/>
        <w:spacing w:line="540" w:lineRule="exact"/>
        <w:ind w:firstLine="640" w:firstLineChars="200"/>
        <w:rPr>
          <w:rFonts w:ascii="仿宋_GB2312" w:eastAsia="仿宋_GB2312"/>
          <w:sz w:val="32"/>
          <w:szCs w:val="32"/>
        </w:rPr>
      </w:pPr>
      <w:r>
        <w:rPr>
          <w:rFonts w:hint="eastAsia" w:ascii="仿宋_GB2312" w:eastAsia="仿宋_GB2312"/>
          <w:sz w:val="32"/>
          <w:szCs w:val="32"/>
        </w:rPr>
        <w:t>13.下列人员当年考核不作等级鉴定：</w:t>
      </w:r>
    </w:p>
    <w:p>
      <w:pPr>
        <w:snapToGrid w:val="0"/>
        <w:spacing w:line="540" w:lineRule="exact"/>
        <w:ind w:firstLine="640" w:firstLineChars="200"/>
        <w:rPr>
          <w:rFonts w:ascii="仿宋_GB2312" w:eastAsia="仿宋_GB2312"/>
          <w:sz w:val="32"/>
          <w:szCs w:val="32"/>
        </w:rPr>
      </w:pPr>
      <w:r>
        <w:rPr>
          <w:rFonts w:hint="eastAsia" w:ascii="仿宋_GB2312" w:eastAsia="仿宋_GB2312"/>
          <w:sz w:val="32"/>
          <w:szCs w:val="32"/>
        </w:rPr>
        <w:t>（1）考核年度累计病假时间超过半年或事假时间超过三个月者；</w:t>
      </w:r>
    </w:p>
    <w:p>
      <w:pPr>
        <w:snapToGrid w:val="0"/>
        <w:spacing w:line="540" w:lineRule="exact"/>
        <w:ind w:firstLine="640" w:firstLineChars="200"/>
        <w:rPr>
          <w:rFonts w:ascii="仿宋_GB2312" w:eastAsia="仿宋_GB2312"/>
          <w:sz w:val="32"/>
          <w:szCs w:val="32"/>
        </w:rPr>
      </w:pPr>
      <w:r>
        <w:rPr>
          <w:rFonts w:hint="eastAsia" w:ascii="仿宋_GB2312" w:eastAsia="仿宋_GB2312"/>
          <w:sz w:val="32"/>
          <w:szCs w:val="32"/>
        </w:rPr>
        <w:t>（2）本年度新录用首次参加工作人员；</w:t>
      </w:r>
    </w:p>
    <w:p>
      <w:pPr>
        <w:snapToGrid w:val="0"/>
        <w:spacing w:line="540" w:lineRule="exact"/>
        <w:ind w:firstLine="640" w:firstLineChars="200"/>
        <w:rPr>
          <w:rFonts w:ascii="仿宋_GB2312" w:eastAsia="仿宋_GB2312"/>
          <w:sz w:val="32"/>
          <w:szCs w:val="32"/>
        </w:rPr>
      </w:pPr>
      <w:r>
        <w:rPr>
          <w:rFonts w:hint="eastAsia" w:ascii="仿宋_GB2312" w:eastAsia="仿宋_GB2312"/>
          <w:sz w:val="32"/>
          <w:szCs w:val="32"/>
        </w:rPr>
        <w:t>（3）本年度工作不足6个月的退休人员。</w:t>
      </w:r>
    </w:p>
    <w:p>
      <w:pPr>
        <w:snapToGrid w:val="0"/>
        <w:spacing w:line="540" w:lineRule="exact"/>
        <w:ind w:firstLine="616" w:firstLineChars="200"/>
        <w:rPr>
          <w:rFonts w:ascii="仿宋_GB2312" w:eastAsia="仿宋_GB2312"/>
          <w:spacing w:val="-6"/>
          <w:sz w:val="32"/>
          <w:szCs w:val="32"/>
        </w:rPr>
      </w:pPr>
      <w:r>
        <w:rPr>
          <w:rFonts w:hint="eastAsia" w:ascii="仿宋_GB2312" w:eastAsia="仿宋_GB2312"/>
          <w:spacing w:val="-6"/>
          <w:sz w:val="32"/>
          <w:szCs w:val="32"/>
        </w:rPr>
        <w:t>14.校级领导年度工作考评按干部管理权限由上级部门考评。</w:t>
      </w:r>
    </w:p>
    <w:p>
      <w:pPr>
        <w:snapToGrid w:val="0"/>
        <w:spacing w:line="540" w:lineRule="exact"/>
        <w:ind w:firstLine="643" w:firstLineChars="200"/>
        <w:rPr>
          <w:rFonts w:ascii="黑体" w:hAnsi="宋体" w:eastAsia="黑体"/>
          <w:b/>
          <w:sz w:val="32"/>
          <w:szCs w:val="32"/>
        </w:rPr>
      </w:pPr>
      <w:r>
        <w:rPr>
          <w:rFonts w:hint="eastAsia" w:ascii="黑体" w:hAnsi="宋体" w:eastAsia="黑体"/>
          <w:b/>
          <w:sz w:val="32"/>
          <w:szCs w:val="32"/>
        </w:rPr>
        <w:t>七、考核说明</w:t>
      </w:r>
    </w:p>
    <w:p>
      <w:pPr>
        <w:snapToGrid w:val="0"/>
        <w:spacing w:line="540" w:lineRule="exact"/>
        <w:ind w:firstLine="640" w:firstLineChars="200"/>
        <w:rPr>
          <w:rFonts w:ascii="仿宋_GB2312" w:eastAsia="仿宋_GB2312"/>
          <w:sz w:val="32"/>
          <w:szCs w:val="32"/>
        </w:rPr>
      </w:pPr>
      <w:r>
        <w:rPr>
          <w:rFonts w:hint="eastAsia" w:ascii="仿宋_GB2312" w:eastAsia="仿宋_GB2312"/>
          <w:sz w:val="32"/>
          <w:szCs w:val="32"/>
        </w:rPr>
        <w:t>1.聘期绩效考核和年度绩效考核问题：</w:t>
      </w:r>
    </w:p>
    <w:p>
      <w:pPr>
        <w:snapToGrid w:val="0"/>
        <w:spacing w:line="540" w:lineRule="exact"/>
        <w:ind w:firstLine="640" w:firstLineChars="200"/>
        <w:rPr>
          <w:rFonts w:ascii="仿宋_GB2312" w:eastAsia="仿宋_GB2312"/>
          <w:sz w:val="32"/>
          <w:szCs w:val="32"/>
        </w:rPr>
      </w:pPr>
      <w:r>
        <w:rPr>
          <w:rFonts w:hint="eastAsia" w:ascii="仿宋_GB2312" w:eastAsia="仿宋_GB2312"/>
          <w:sz w:val="32"/>
          <w:szCs w:val="32"/>
        </w:rPr>
        <w:t>聘期绩效考核确定职工的岗位类别及岗位等级，是基础性绩效工资分配的依据，年度绩效考核确定职工年度工作业绩，是奖励性绩效工资分配的依据。</w:t>
      </w:r>
    </w:p>
    <w:p>
      <w:pPr>
        <w:snapToGrid w:val="0"/>
        <w:spacing w:line="540" w:lineRule="exact"/>
        <w:ind w:firstLine="640" w:firstLineChars="200"/>
        <w:rPr>
          <w:rFonts w:ascii="仿宋_GB2312" w:eastAsia="仿宋_GB2312"/>
          <w:sz w:val="32"/>
          <w:szCs w:val="32"/>
        </w:rPr>
      </w:pPr>
      <w:r>
        <w:rPr>
          <w:rFonts w:hint="eastAsia" w:ascii="仿宋_GB2312" w:eastAsia="仿宋_GB2312"/>
          <w:sz w:val="32"/>
          <w:szCs w:val="32"/>
        </w:rPr>
        <w:t>绩效考核实行聘期考核与年度绩效考核相结合，聘期绩效考核每三年一次，年度绩效考核在自然年度末进行。聘期绩效考核细则、分级聘任细则另行制定。</w:t>
      </w:r>
    </w:p>
    <w:p>
      <w:pPr>
        <w:snapToGrid w:val="0"/>
        <w:spacing w:line="540" w:lineRule="exact"/>
        <w:ind w:firstLine="640" w:firstLineChars="200"/>
        <w:rPr>
          <w:rFonts w:ascii="仿宋_GB2312" w:eastAsia="仿宋_GB2312"/>
          <w:sz w:val="32"/>
          <w:szCs w:val="32"/>
        </w:rPr>
      </w:pPr>
      <w:r>
        <w:rPr>
          <w:rFonts w:hint="eastAsia" w:ascii="仿宋_GB2312" w:eastAsia="仿宋_GB2312"/>
          <w:sz w:val="32"/>
          <w:szCs w:val="32"/>
        </w:rPr>
        <w:t xml:space="preserve"> (1)聘期绩效考核：</w:t>
      </w:r>
    </w:p>
    <w:p>
      <w:pPr>
        <w:snapToGrid w:val="0"/>
        <w:spacing w:line="540" w:lineRule="exact"/>
        <w:ind w:firstLine="640" w:firstLineChars="200"/>
        <w:rPr>
          <w:rFonts w:ascii="仿宋_GB2312" w:eastAsia="仿宋_GB2312"/>
          <w:sz w:val="32"/>
          <w:szCs w:val="32"/>
        </w:rPr>
      </w:pPr>
      <w:r>
        <w:rPr>
          <w:rFonts w:hint="eastAsia" w:ascii="仿宋_GB2312" w:eastAsia="仿宋_GB2312"/>
          <w:sz w:val="32"/>
          <w:szCs w:val="32"/>
        </w:rPr>
        <w:t>根据《安徽省事业单位专业技术二级岗位管理实施办法（试行）》（皖人社发〔2012〕20号）文件精神，符合安徽省专业技术二级岗位申报条件者，可申请学校首席教授岗位。其余岗位级别确定按照本办法进行量化考核，对高级专业技术人员考核评定岗位等级时，依据皖人社发〔2012〕20号文件精神，适当考虑任职年限对学校建设与发展的贡献，正高职人员在本校受聘现职满10年者考核积分可增加本类别平均数的1/3，在本校受聘现职满5年者考核积分可增加本类别的1/4；副高级职称人员在本校受聘现职满10年者考核积分可增加本类别平均数的1/4，在本校受聘现职满5年者可增加本类别平均分数的1/5。</w:t>
      </w:r>
    </w:p>
    <w:p>
      <w:pPr>
        <w:snapToGrid w:val="0"/>
        <w:spacing w:line="540" w:lineRule="exact"/>
        <w:ind w:firstLine="640" w:firstLineChars="200"/>
        <w:rPr>
          <w:rFonts w:ascii="仿宋_GB2312" w:eastAsia="仿宋_GB2312"/>
          <w:sz w:val="32"/>
          <w:szCs w:val="32"/>
        </w:rPr>
      </w:pPr>
      <w:r>
        <w:rPr>
          <w:rFonts w:hint="eastAsia" w:ascii="仿宋_GB2312" w:eastAsia="仿宋_GB2312"/>
          <w:sz w:val="32"/>
          <w:szCs w:val="32"/>
        </w:rPr>
        <w:t>(2)年度绩效考核：按照本办法规定确定考核结果。</w:t>
      </w:r>
    </w:p>
    <w:p>
      <w:pPr>
        <w:snapToGrid w:val="0"/>
        <w:spacing w:line="540" w:lineRule="exact"/>
        <w:ind w:firstLine="640" w:firstLineChars="200"/>
        <w:rPr>
          <w:rFonts w:ascii="仿宋_GB2312" w:eastAsia="仿宋_GB2312"/>
          <w:sz w:val="32"/>
          <w:szCs w:val="32"/>
        </w:rPr>
      </w:pPr>
      <w:r>
        <w:rPr>
          <w:rFonts w:hint="eastAsia" w:ascii="仿宋_GB2312" w:eastAsia="仿宋_GB2312"/>
          <w:sz w:val="32"/>
          <w:szCs w:val="32"/>
        </w:rPr>
        <w:t>2.对具有专业技术资格并受聘于相应专业技术岗位的职工，经</w:t>
      </w:r>
      <w:r>
        <w:rPr>
          <w:rFonts w:hint="eastAsia" w:ascii="仿宋_GB2312" w:eastAsia="仿宋_GB2312"/>
          <w:spacing w:val="-6"/>
          <w:sz w:val="32"/>
          <w:szCs w:val="32"/>
        </w:rPr>
        <w:t>过考核聘任在对应岗位级别的人员上报省人社厅备案，其岗位级别记入本人档案。对学校内聘人员或经过考核受聘岗位级别与本人专业技术资格不符者，按照学校内聘岗位兑现待遇，岗位调整、离职或退休时根据本人档案工资按规定核算待遇。</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3.教职工年度绩效考核结合安徽省事业单位工作人员年度考核同步进行。年度绩效考核结果为不合格的停发下一年度的业绩津贴，扣发下一年度的50%的基础津贴。如聘期内两个年度绩效考核不合格，下个聘期降低一个等级聘用；连续两个聘期考核不合格，调岗或解聘。</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4.当前聘期结束时，年满56周岁的专业技术人员可在下一个聘期向学校考核领导小组申请免于考核，对批准免于考核的专业技术人员，在下一聘期内必须完成或超额完成额定教学工作量其岗位级别方可按照上一聘期对应聘任，否则取消免于考核资格。对考核不合格或不定等次的专业技术人员，下一聘期不免于考核。</w:t>
      </w:r>
    </w:p>
    <w:p>
      <w:pPr>
        <w:spacing w:line="540" w:lineRule="exact"/>
        <w:ind w:firstLine="643" w:firstLineChars="200"/>
        <w:rPr>
          <w:rFonts w:ascii="黑体" w:hAnsi="宋体" w:eastAsia="黑体"/>
          <w:b/>
          <w:sz w:val="32"/>
          <w:szCs w:val="32"/>
        </w:rPr>
      </w:pPr>
      <w:r>
        <w:rPr>
          <w:rFonts w:hint="eastAsia" w:ascii="黑体" w:hAnsi="宋体" w:eastAsia="黑体"/>
          <w:b/>
          <w:sz w:val="32"/>
          <w:szCs w:val="32"/>
        </w:rPr>
        <w:t>八、附则</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1.本办法</w:t>
      </w:r>
      <w:r>
        <w:rPr>
          <w:rFonts w:hint="eastAsia" w:ascii="仿宋_GB2312" w:eastAsia="仿宋_GB2312"/>
          <w:sz w:val="32"/>
          <w:szCs w:val="32"/>
          <w:lang w:val="en-US" w:eastAsia="zh-CN"/>
        </w:rPr>
        <w:t>从</w:t>
      </w:r>
      <w:r>
        <w:rPr>
          <w:rFonts w:hint="eastAsia" w:ascii="仿宋_GB2312" w:eastAsia="仿宋_GB2312"/>
          <w:sz w:val="32"/>
          <w:szCs w:val="32"/>
        </w:rPr>
        <w:t>2020年8月1日起执行。</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2.本办法由学校绩效工资工作领导小组办公室负责解释。</w:t>
      </w:r>
    </w:p>
    <w:p>
      <w:pPr>
        <w:spacing w:line="540" w:lineRule="exact"/>
        <w:ind w:firstLine="640" w:firstLineChars="200"/>
        <w:rPr>
          <w:rFonts w:ascii="仿宋_GB2312" w:eastAsia="仿宋_GB2312"/>
          <w:sz w:val="32"/>
          <w:szCs w:val="32"/>
        </w:rPr>
      </w:pPr>
    </w:p>
    <w:p>
      <w:pPr>
        <w:widowControl/>
        <w:jc w:val="left"/>
        <w:rPr>
          <w:rFonts w:ascii="仿宋_GB2312" w:eastAsia="仿宋_GB2312"/>
          <w:sz w:val="32"/>
          <w:szCs w:val="32"/>
        </w:rPr>
      </w:pPr>
      <w:r>
        <w:rPr>
          <w:rFonts w:hint="eastAsia" w:ascii="仿宋_GB2312" w:eastAsia="仿宋_GB2312"/>
          <w:sz w:val="32"/>
          <w:szCs w:val="32"/>
        </w:rPr>
        <w:t>附件：</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 阜阳师范大学教师教学业绩考核办法</w:t>
      </w:r>
    </w:p>
    <w:p>
      <w:pPr>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 xml:space="preserve"> 阜阳师范大学科研绩效考核办法</w:t>
      </w:r>
    </w:p>
    <w:p>
      <w:pPr>
        <w:spacing w:line="560"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 xml:space="preserve"> 阜阳师范大学管理人员绩效考核办法</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 阜阳师范大学其他专业技术人员工作绩效考核表</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5. 阜阳师范大学工勤技能人员绩效考核测评表</w:t>
      </w:r>
    </w:p>
    <w:p>
      <w:pPr>
        <w:spacing w:line="560" w:lineRule="exact"/>
        <w:ind w:right="960"/>
        <w:rPr>
          <w:rFonts w:ascii="仿宋_GB2312" w:eastAsia="仿宋_GB2312"/>
          <w:sz w:val="32"/>
          <w:szCs w:val="32"/>
        </w:rPr>
      </w:pPr>
    </w:p>
    <w:p>
      <w:pPr>
        <w:spacing w:line="360" w:lineRule="auto"/>
        <w:ind w:right="640"/>
        <w:rPr>
          <w:rFonts w:ascii="仿宋_GB2312" w:eastAsia="仿宋_GB2312"/>
          <w:sz w:val="32"/>
          <w:szCs w:val="32"/>
        </w:rPr>
        <w:sectPr>
          <w:footerReference r:id="rId3" w:type="default"/>
          <w:footerReference r:id="rId4" w:type="even"/>
          <w:pgSz w:w="11906" w:h="16838"/>
          <w:pgMar w:top="1440" w:right="1701" w:bottom="1440" w:left="1701" w:header="851" w:footer="992" w:gutter="0"/>
          <w:cols w:space="720" w:num="1"/>
          <w:docGrid w:type="lines" w:linePitch="312" w:charSpace="0"/>
        </w:sectPr>
      </w:pPr>
    </w:p>
    <w:p>
      <w:pPr>
        <w:rPr>
          <w:rFonts w:ascii="仿宋_GB2312" w:eastAsia="仿宋_GB2312"/>
          <w:sz w:val="28"/>
          <w:szCs w:val="28"/>
        </w:rPr>
      </w:pPr>
      <w:r>
        <w:rPr>
          <w:rFonts w:hint="eastAsia" w:ascii="仿宋_GB2312" w:eastAsia="仿宋_GB2312"/>
          <w:sz w:val="28"/>
          <w:szCs w:val="28"/>
        </w:rPr>
        <w:t>附件</w:t>
      </w:r>
      <w:r>
        <w:rPr>
          <w:rFonts w:ascii="仿宋_GB2312" w:eastAsia="仿宋_GB2312"/>
          <w:sz w:val="28"/>
          <w:szCs w:val="28"/>
        </w:rPr>
        <w:t>1</w:t>
      </w:r>
    </w:p>
    <w:p>
      <w:pPr>
        <w:spacing w:line="560" w:lineRule="exact"/>
        <w:jc w:val="center"/>
        <w:rPr>
          <w:rFonts w:ascii="华文中宋" w:hAnsi="华文中宋" w:eastAsia="华文中宋"/>
          <w:sz w:val="38"/>
          <w:szCs w:val="36"/>
        </w:rPr>
      </w:pPr>
      <w:r>
        <w:rPr>
          <w:rFonts w:hint="eastAsia" w:ascii="华文中宋" w:hAnsi="华文中宋" w:eastAsia="华文中宋"/>
          <w:sz w:val="38"/>
          <w:szCs w:val="36"/>
        </w:rPr>
        <w:t>阜阳师范大学教师教学业绩考核办法</w:t>
      </w:r>
    </w:p>
    <w:p>
      <w:pPr>
        <w:spacing w:line="560" w:lineRule="exact"/>
        <w:jc w:val="center"/>
        <w:rPr>
          <w:rFonts w:ascii="仿宋_GB2312" w:eastAsia="仿宋_GB2312"/>
          <w:sz w:val="30"/>
          <w:szCs w:val="30"/>
        </w:rPr>
      </w:pPr>
    </w:p>
    <w:p>
      <w:pPr>
        <w:widowControl/>
        <w:spacing w:line="560" w:lineRule="exact"/>
        <w:ind w:firstLine="600" w:firstLineChars="200"/>
        <w:rPr>
          <w:rFonts w:ascii="仿宋_GB2312" w:eastAsia="仿宋_GB2312"/>
          <w:sz w:val="30"/>
          <w:szCs w:val="30"/>
        </w:rPr>
      </w:pPr>
      <w:r>
        <w:rPr>
          <w:rFonts w:hint="eastAsia" w:ascii="仿宋_GB2312" w:eastAsia="仿宋_GB2312"/>
          <w:sz w:val="30"/>
          <w:szCs w:val="30"/>
        </w:rPr>
        <w:t>为推进教师教学业绩考核工作科学化和规范化，激发广大教师重视教学研究，改善教学方法，提高教学质量，根据省教育厅《</w:t>
      </w:r>
      <w:r>
        <w:rPr>
          <w:rFonts w:ascii="仿宋_GB2312" w:eastAsia="仿宋_GB2312"/>
          <w:sz w:val="30"/>
          <w:szCs w:val="30"/>
        </w:rPr>
        <w:t>关于做好省属高校教师教学质量考核工作的指导性意见</w:t>
      </w:r>
      <w:r>
        <w:rPr>
          <w:rFonts w:hint="eastAsia" w:ascii="仿宋_GB2312" w:eastAsia="仿宋_GB2312"/>
          <w:sz w:val="30"/>
          <w:szCs w:val="30"/>
        </w:rPr>
        <w:t>》（皖教人〔2011〕4号）等文件精神，结合我校实际，特制定本办法。</w:t>
      </w:r>
    </w:p>
    <w:p>
      <w:pPr>
        <w:widowControl/>
        <w:spacing w:line="560" w:lineRule="exact"/>
        <w:jc w:val="center"/>
        <w:rPr>
          <w:rFonts w:ascii="黑体" w:hAnsi="黑体" w:eastAsia="黑体"/>
          <w:b/>
          <w:sz w:val="30"/>
          <w:szCs w:val="30"/>
        </w:rPr>
      </w:pPr>
      <w:r>
        <w:rPr>
          <w:rFonts w:hint="eastAsia" w:ascii="黑体" w:hAnsi="黑体" w:eastAsia="黑体"/>
          <w:b/>
          <w:sz w:val="30"/>
          <w:szCs w:val="30"/>
        </w:rPr>
        <w:t>一、总 则</w:t>
      </w:r>
    </w:p>
    <w:p>
      <w:pPr>
        <w:widowControl/>
        <w:spacing w:line="560" w:lineRule="exact"/>
        <w:ind w:firstLine="602" w:firstLineChars="200"/>
        <w:rPr>
          <w:rFonts w:ascii="仿宋_GB2312" w:eastAsia="仿宋_GB2312"/>
          <w:sz w:val="30"/>
          <w:szCs w:val="30"/>
        </w:rPr>
      </w:pPr>
      <w:r>
        <w:rPr>
          <w:rFonts w:hint="eastAsia" w:ascii="仿宋_GB2312" w:eastAsia="仿宋_GB2312"/>
          <w:b/>
          <w:sz w:val="30"/>
          <w:szCs w:val="30"/>
        </w:rPr>
        <w:t xml:space="preserve">第一条 </w:t>
      </w:r>
      <w:r>
        <w:rPr>
          <w:rFonts w:hint="eastAsia" w:ascii="仿宋_GB2312" w:eastAsia="仿宋_GB2312"/>
          <w:sz w:val="30"/>
          <w:szCs w:val="30"/>
        </w:rPr>
        <w:t>教师教学业绩考核是指学校组织对教师教学过程及其结果是否达到一定质量要求所做出的价值判断。</w:t>
      </w:r>
    </w:p>
    <w:p>
      <w:pPr>
        <w:widowControl/>
        <w:spacing w:line="560" w:lineRule="exact"/>
        <w:ind w:firstLine="602" w:firstLineChars="200"/>
        <w:rPr>
          <w:rFonts w:ascii="仿宋_GB2312" w:eastAsia="仿宋_GB2312"/>
          <w:sz w:val="30"/>
          <w:szCs w:val="30"/>
        </w:rPr>
      </w:pPr>
      <w:r>
        <w:rPr>
          <w:rFonts w:hint="eastAsia" w:ascii="仿宋_GB2312" w:eastAsia="仿宋_GB2312"/>
          <w:b/>
          <w:sz w:val="30"/>
          <w:szCs w:val="30"/>
        </w:rPr>
        <w:t>第二条</w:t>
      </w:r>
      <w:r>
        <w:rPr>
          <w:rFonts w:hint="eastAsia" w:ascii="仿宋_GB2312" w:eastAsia="仿宋_GB2312"/>
          <w:sz w:val="30"/>
          <w:szCs w:val="30"/>
        </w:rPr>
        <w:t xml:space="preserve"> 考核的范围为全校在职从事教学工作的专兼职教师。外聘教师可参照本办法执行。</w:t>
      </w:r>
    </w:p>
    <w:p>
      <w:pPr>
        <w:widowControl/>
        <w:spacing w:line="560" w:lineRule="exact"/>
        <w:ind w:firstLine="602" w:firstLineChars="200"/>
        <w:rPr>
          <w:rFonts w:ascii="黑体" w:hAnsi="黑体" w:eastAsia="黑体"/>
          <w:sz w:val="30"/>
          <w:szCs w:val="30"/>
        </w:rPr>
      </w:pPr>
      <w:r>
        <w:rPr>
          <w:rFonts w:hint="eastAsia" w:ascii="仿宋_GB2312" w:eastAsia="仿宋_GB2312"/>
          <w:b/>
          <w:sz w:val="30"/>
          <w:szCs w:val="30"/>
        </w:rPr>
        <w:t xml:space="preserve">第三条 </w:t>
      </w:r>
      <w:r>
        <w:rPr>
          <w:rFonts w:hint="eastAsia" w:ascii="仿宋_GB2312" w:eastAsia="仿宋_GB2312"/>
          <w:sz w:val="30"/>
          <w:szCs w:val="30"/>
        </w:rPr>
        <w:t>教师教学业绩考核坚持公开公平公正原则；坚持有利于学生培养和教学质量提高原则；坚持分层次和分类别相结合原则；坚持定量考核和定性考核相结合原则；坚持日常考核与学期学年考核相结合原则；坚持课堂理论教学和实验实训教学考核相结合原则。</w:t>
      </w:r>
    </w:p>
    <w:p>
      <w:pPr>
        <w:widowControl/>
        <w:spacing w:line="560" w:lineRule="exact"/>
        <w:ind w:firstLine="602" w:firstLineChars="200"/>
        <w:rPr>
          <w:rFonts w:ascii="黑体" w:hAnsi="黑体" w:eastAsia="黑体"/>
          <w:b/>
          <w:sz w:val="30"/>
          <w:szCs w:val="30"/>
        </w:rPr>
      </w:pPr>
      <w:r>
        <w:rPr>
          <w:rFonts w:hint="eastAsia" w:ascii="仿宋_GB2312" w:eastAsia="仿宋_GB2312"/>
          <w:b/>
          <w:sz w:val="30"/>
          <w:szCs w:val="30"/>
        </w:rPr>
        <w:t xml:space="preserve">第四条 </w:t>
      </w:r>
      <w:r>
        <w:rPr>
          <w:rFonts w:hint="eastAsia" w:ascii="仿宋_GB2312" w:eastAsia="仿宋_GB2312"/>
          <w:sz w:val="30"/>
          <w:szCs w:val="30"/>
        </w:rPr>
        <w:t>学校成立由分管教学</w:t>
      </w:r>
      <w:r>
        <w:rPr>
          <w:rFonts w:hint="eastAsia" w:ascii="仿宋_GB2312" w:eastAsia="仿宋_GB2312"/>
          <w:sz w:val="30"/>
          <w:szCs w:val="30"/>
          <w:lang w:val="en-US" w:eastAsia="zh-CN"/>
        </w:rPr>
        <w:t>的</w:t>
      </w:r>
      <w:r>
        <w:rPr>
          <w:rFonts w:hint="eastAsia" w:ascii="仿宋_GB2312" w:eastAsia="仿宋_GB2312"/>
          <w:sz w:val="30"/>
          <w:szCs w:val="30"/>
        </w:rPr>
        <w:t>校领导担任组长，教务处、人事处、工会、监察处等部门主要负责人组成的教师教学业绩考核领导小组，主要负责审定教师教学业绩考核方案，研究处理考核工作中出现的重大问题。领导小组下设办公室，负责每年度考核工作的组织实施和相关异议处理。各学院成立考核工作组，负责组织开展本单位教师教学业绩考核工作。</w:t>
      </w:r>
    </w:p>
    <w:p>
      <w:pPr>
        <w:widowControl/>
        <w:spacing w:line="560" w:lineRule="exact"/>
        <w:jc w:val="center"/>
        <w:rPr>
          <w:rFonts w:ascii="黑体" w:hAnsi="黑体" w:eastAsia="黑体"/>
          <w:b/>
          <w:sz w:val="30"/>
          <w:szCs w:val="30"/>
        </w:rPr>
      </w:pPr>
      <w:r>
        <w:rPr>
          <w:rFonts w:hint="eastAsia" w:ascii="黑体" w:hAnsi="黑体" w:eastAsia="黑体"/>
          <w:b/>
          <w:sz w:val="30"/>
          <w:szCs w:val="30"/>
        </w:rPr>
        <w:t>二、考核内容与程序</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第五条</w:t>
      </w:r>
      <w:r>
        <w:rPr>
          <w:rFonts w:hint="eastAsia" w:ascii="仿宋_GB2312" w:eastAsia="仿宋_GB2312"/>
          <w:sz w:val="30"/>
          <w:szCs w:val="30"/>
        </w:rPr>
        <w:t xml:space="preserve"> 教师教学业绩考核内容由政治思想和师德、完成教学工作量情况两部分组成,考核成绩采取积分制，具体考核内容和积分办法如下： </w:t>
      </w:r>
    </w:p>
    <w:p>
      <w:pPr>
        <w:spacing w:line="560" w:lineRule="exact"/>
        <w:ind w:firstLine="600" w:firstLineChars="200"/>
        <w:rPr>
          <w:rFonts w:ascii="仿宋_GB2312" w:eastAsia="仿宋_GB2312"/>
          <w:sz w:val="30"/>
          <w:szCs w:val="30"/>
        </w:rPr>
      </w:pPr>
      <w:r>
        <w:rPr>
          <w:rFonts w:hint="eastAsia" w:ascii="仿宋_GB2312" w:eastAsia="仿宋_GB2312"/>
          <w:sz w:val="30"/>
          <w:szCs w:val="30"/>
        </w:rPr>
        <w:t>（一）政治思想和师德方面</w:t>
      </w:r>
    </w:p>
    <w:p>
      <w:pPr>
        <w:adjustRightInd w:val="0"/>
        <w:snapToGrid w:val="0"/>
        <w:spacing w:line="560" w:lineRule="exact"/>
        <w:ind w:firstLine="600" w:firstLineChars="200"/>
        <w:rPr>
          <w:rFonts w:ascii="仿宋_GB2312" w:eastAsia="仿宋_GB2312"/>
          <w:sz w:val="30"/>
          <w:szCs w:val="30"/>
        </w:rPr>
      </w:pPr>
      <w:r>
        <w:rPr>
          <w:rFonts w:hint="eastAsia" w:ascii="仿宋_GB2312" w:eastAsia="仿宋_GB2312"/>
          <w:sz w:val="30"/>
          <w:szCs w:val="30"/>
        </w:rPr>
        <w:t>以定性考核为主，主要考核教师(1)思想品质和政治立场；(2)职业道德；(3)教书育人，为人师表；(4)遵纪守法；(5)政治学习和集体活动；(6)团结同志及思想作风；(7)爱岗敬业及全年出勤情况。该项内容不积分，实行“一票否决制”。</w:t>
      </w:r>
    </w:p>
    <w:p>
      <w:pPr>
        <w:spacing w:line="560" w:lineRule="exact"/>
        <w:ind w:firstLine="600" w:firstLineChars="200"/>
        <w:rPr>
          <w:rFonts w:ascii="仿宋_GB2312" w:eastAsia="仿宋_GB2312"/>
          <w:sz w:val="30"/>
          <w:szCs w:val="30"/>
        </w:rPr>
      </w:pPr>
      <w:r>
        <w:rPr>
          <w:rFonts w:hint="eastAsia" w:ascii="仿宋_GB2312" w:eastAsia="仿宋_GB2312"/>
          <w:sz w:val="30"/>
          <w:szCs w:val="30"/>
        </w:rPr>
        <w:t>（二）完成教学工作量积分</w:t>
      </w:r>
    </w:p>
    <w:p>
      <w:pPr>
        <w:spacing w:line="560" w:lineRule="exact"/>
        <w:ind w:firstLine="600" w:firstLineChars="200"/>
        <w:rPr>
          <w:rFonts w:ascii="仿宋_GB2312" w:eastAsia="仿宋_GB2312"/>
          <w:sz w:val="30"/>
          <w:szCs w:val="30"/>
        </w:rPr>
      </w:pPr>
      <w:r>
        <w:rPr>
          <w:rFonts w:hint="eastAsia" w:ascii="仿宋_GB2312" w:eastAsia="仿宋_GB2312"/>
          <w:sz w:val="30"/>
          <w:szCs w:val="30"/>
        </w:rPr>
        <w:t>根据《阜阳师范大学教师教学工作量计算办法》（附件1）计算教师完成的教学工作量。教师教学业绩考核积分N=N</w:t>
      </w:r>
      <w:r>
        <w:rPr>
          <w:rFonts w:hint="eastAsia" w:ascii="仿宋_GB2312" w:eastAsia="仿宋_GB2312"/>
          <w:sz w:val="30"/>
          <w:szCs w:val="30"/>
          <w:vertAlign w:val="subscript"/>
        </w:rPr>
        <w:t>1</w:t>
      </w:r>
      <w:r>
        <w:rPr>
          <w:rFonts w:hint="eastAsia" w:ascii="仿宋_GB2312" w:eastAsia="仿宋_GB2312"/>
          <w:sz w:val="30"/>
          <w:szCs w:val="30"/>
        </w:rPr>
        <w:t xml:space="preserve"> +N</w:t>
      </w:r>
      <w:r>
        <w:rPr>
          <w:rFonts w:hint="eastAsia" w:ascii="仿宋_GB2312" w:eastAsia="仿宋_GB2312"/>
          <w:sz w:val="30"/>
          <w:szCs w:val="30"/>
          <w:vertAlign w:val="subscript"/>
        </w:rPr>
        <w:t>2</w:t>
      </w:r>
      <w:r>
        <w:rPr>
          <w:rFonts w:hint="eastAsia" w:ascii="仿宋_GB2312" w:eastAsia="仿宋_GB2312"/>
          <w:sz w:val="30"/>
          <w:szCs w:val="30"/>
        </w:rPr>
        <w:t>。其中，N</w:t>
      </w:r>
      <w:r>
        <w:rPr>
          <w:rFonts w:hint="eastAsia" w:ascii="仿宋_GB2312" w:eastAsia="仿宋_GB2312"/>
          <w:sz w:val="30"/>
          <w:szCs w:val="30"/>
          <w:vertAlign w:val="subscript"/>
        </w:rPr>
        <w:t>1</w:t>
      </w:r>
      <w:r>
        <w:rPr>
          <w:rFonts w:hint="eastAsia" w:ascii="仿宋_GB2312" w:eastAsia="仿宋_GB2312"/>
          <w:sz w:val="30"/>
          <w:szCs w:val="30"/>
        </w:rPr>
        <w:t>为教师完成课堂教学（G</w:t>
      </w:r>
      <w:r>
        <w:rPr>
          <w:rFonts w:hint="eastAsia" w:ascii="仿宋_GB2312" w:eastAsia="仿宋_GB2312"/>
          <w:sz w:val="30"/>
          <w:szCs w:val="30"/>
          <w:vertAlign w:val="subscript"/>
        </w:rPr>
        <w:t>1</w:t>
      </w:r>
      <w:r>
        <w:rPr>
          <w:rFonts w:hint="eastAsia" w:ascii="仿宋_GB2312" w:eastAsia="仿宋_GB2312"/>
          <w:sz w:val="30"/>
          <w:szCs w:val="30"/>
        </w:rPr>
        <w:t>）、实验实训教学（G</w:t>
      </w:r>
      <w:r>
        <w:rPr>
          <w:rFonts w:hint="eastAsia" w:ascii="仿宋_GB2312" w:eastAsia="仿宋_GB2312"/>
          <w:sz w:val="30"/>
          <w:szCs w:val="30"/>
          <w:vertAlign w:val="subscript"/>
        </w:rPr>
        <w:t>2</w:t>
      </w:r>
      <w:r>
        <w:rPr>
          <w:rFonts w:hint="eastAsia" w:ascii="仿宋_GB2312" w:eastAsia="仿宋_GB2312"/>
          <w:sz w:val="30"/>
          <w:szCs w:val="30"/>
        </w:rPr>
        <w:t>）、指导实习见习（G</w:t>
      </w:r>
      <w:r>
        <w:rPr>
          <w:rFonts w:hint="eastAsia" w:ascii="仿宋_GB2312" w:eastAsia="仿宋_GB2312"/>
          <w:sz w:val="30"/>
          <w:szCs w:val="30"/>
          <w:vertAlign w:val="subscript"/>
        </w:rPr>
        <w:t>3</w:t>
      </w:r>
      <w:r>
        <w:rPr>
          <w:rFonts w:hint="eastAsia" w:ascii="仿宋_GB2312" w:eastAsia="仿宋_GB2312"/>
          <w:sz w:val="30"/>
          <w:szCs w:val="30"/>
        </w:rPr>
        <w:t>）、指导毕业论文（设计）（G</w:t>
      </w:r>
      <w:r>
        <w:rPr>
          <w:rFonts w:hint="eastAsia" w:ascii="仿宋_GB2312" w:eastAsia="仿宋_GB2312"/>
          <w:sz w:val="30"/>
          <w:szCs w:val="30"/>
          <w:vertAlign w:val="subscript"/>
        </w:rPr>
        <w:t>4</w:t>
      </w:r>
      <w:r>
        <w:rPr>
          <w:rFonts w:hint="eastAsia" w:ascii="仿宋_GB2312" w:eastAsia="仿宋_GB2312"/>
          <w:sz w:val="30"/>
          <w:szCs w:val="30"/>
        </w:rPr>
        <w:t>）、指导学科竞赛（G</w:t>
      </w:r>
      <w:r>
        <w:rPr>
          <w:rFonts w:hint="eastAsia" w:ascii="仿宋_GB2312" w:eastAsia="仿宋_GB2312"/>
          <w:sz w:val="30"/>
          <w:szCs w:val="30"/>
          <w:vertAlign w:val="subscript"/>
        </w:rPr>
        <w:t>5</w:t>
      </w:r>
      <w:r>
        <w:rPr>
          <w:rFonts w:hint="eastAsia" w:ascii="仿宋_GB2312" w:eastAsia="仿宋_GB2312"/>
          <w:sz w:val="30"/>
          <w:szCs w:val="30"/>
        </w:rPr>
        <w:t>）部分工作量的积分, N</w:t>
      </w:r>
      <w:r>
        <w:rPr>
          <w:rFonts w:hint="eastAsia" w:ascii="仿宋_GB2312" w:eastAsia="仿宋_GB2312"/>
          <w:sz w:val="30"/>
          <w:szCs w:val="30"/>
          <w:vertAlign w:val="subscript"/>
        </w:rPr>
        <w:t>2</w:t>
      </w:r>
      <w:r>
        <w:rPr>
          <w:rFonts w:hint="eastAsia" w:ascii="仿宋_GB2312" w:eastAsia="仿宋_GB2312"/>
          <w:sz w:val="30"/>
          <w:szCs w:val="30"/>
        </w:rPr>
        <w:t>为教师完成教学建设和教学改革（G</w:t>
      </w:r>
      <w:r>
        <w:rPr>
          <w:rFonts w:hint="eastAsia" w:ascii="仿宋_GB2312" w:eastAsia="仿宋_GB2312"/>
          <w:sz w:val="30"/>
          <w:szCs w:val="30"/>
          <w:vertAlign w:val="subscript"/>
        </w:rPr>
        <w:t>6</w:t>
      </w:r>
      <w:r>
        <w:rPr>
          <w:rFonts w:hint="eastAsia" w:ascii="仿宋_GB2312" w:eastAsia="仿宋_GB2312"/>
          <w:sz w:val="30"/>
          <w:szCs w:val="30"/>
        </w:rPr>
        <w:t>）部分工作量积分。N</w:t>
      </w:r>
      <w:r>
        <w:rPr>
          <w:rFonts w:hint="eastAsia" w:ascii="仿宋_GB2312" w:eastAsia="仿宋_GB2312"/>
          <w:sz w:val="30"/>
          <w:szCs w:val="30"/>
          <w:vertAlign w:val="subscript"/>
        </w:rPr>
        <w:t>1</w:t>
      </w:r>
      <w:r>
        <w:rPr>
          <w:rFonts w:hint="eastAsia" w:ascii="仿宋_GB2312" w:eastAsia="仿宋_GB2312"/>
          <w:sz w:val="30"/>
          <w:szCs w:val="30"/>
        </w:rPr>
        <w:t>的计算方法：（G</w:t>
      </w:r>
      <w:r>
        <w:rPr>
          <w:rFonts w:hint="eastAsia" w:ascii="仿宋_GB2312" w:eastAsia="仿宋_GB2312"/>
          <w:sz w:val="30"/>
          <w:szCs w:val="30"/>
          <w:vertAlign w:val="subscript"/>
        </w:rPr>
        <w:t>1</w:t>
      </w:r>
      <w:r>
        <w:rPr>
          <w:rFonts w:hint="eastAsia" w:ascii="仿宋_GB2312" w:eastAsia="仿宋_GB2312"/>
          <w:sz w:val="30"/>
          <w:szCs w:val="30"/>
        </w:rPr>
        <w:t>+ G</w:t>
      </w:r>
      <w:r>
        <w:rPr>
          <w:rFonts w:hint="eastAsia" w:ascii="仿宋_GB2312" w:eastAsia="仿宋_GB2312"/>
          <w:sz w:val="30"/>
          <w:szCs w:val="30"/>
          <w:vertAlign w:val="subscript"/>
        </w:rPr>
        <w:t>2</w:t>
      </w:r>
      <w:r>
        <w:rPr>
          <w:rFonts w:hint="eastAsia" w:ascii="仿宋_GB2312" w:eastAsia="仿宋_GB2312"/>
          <w:sz w:val="30"/>
          <w:szCs w:val="30"/>
        </w:rPr>
        <w:t>+ G</w:t>
      </w:r>
      <w:r>
        <w:rPr>
          <w:rFonts w:hint="eastAsia" w:ascii="仿宋_GB2312" w:eastAsia="仿宋_GB2312"/>
          <w:sz w:val="30"/>
          <w:szCs w:val="30"/>
          <w:vertAlign w:val="subscript"/>
        </w:rPr>
        <w:t>3</w:t>
      </w:r>
      <w:r>
        <w:rPr>
          <w:rFonts w:hint="eastAsia" w:ascii="仿宋_GB2312" w:eastAsia="仿宋_GB2312"/>
          <w:sz w:val="30"/>
          <w:szCs w:val="30"/>
        </w:rPr>
        <w:t>+ G</w:t>
      </w:r>
      <w:r>
        <w:rPr>
          <w:rFonts w:hint="eastAsia" w:ascii="仿宋_GB2312" w:eastAsia="仿宋_GB2312"/>
          <w:sz w:val="30"/>
          <w:szCs w:val="30"/>
          <w:vertAlign w:val="subscript"/>
        </w:rPr>
        <w:t>4</w:t>
      </w:r>
      <w:r>
        <w:rPr>
          <w:rFonts w:hint="eastAsia" w:ascii="仿宋_GB2312" w:eastAsia="仿宋_GB2312"/>
          <w:sz w:val="30"/>
          <w:szCs w:val="30"/>
        </w:rPr>
        <w:t>+ G</w:t>
      </w:r>
      <w:r>
        <w:rPr>
          <w:rFonts w:hint="eastAsia" w:ascii="仿宋_GB2312" w:eastAsia="仿宋_GB2312"/>
          <w:sz w:val="30"/>
          <w:szCs w:val="30"/>
          <w:vertAlign w:val="subscript"/>
        </w:rPr>
        <w:t>5</w:t>
      </w:r>
      <w:r>
        <w:rPr>
          <w:rFonts w:hint="eastAsia" w:ascii="仿宋_GB2312" w:eastAsia="仿宋_GB2312"/>
          <w:sz w:val="30"/>
          <w:szCs w:val="30"/>
        </w:rPr>
        <w:t>）/本单位教师该部分最高工作量×100分。N</w:t>
      </w:r>
      <w:r>
        <w:rPr>
          <w:rFonts w:hint="eastAsia" w:ascii="仿宋_GB2312" w:eastAsia="仿宋_GB2312"/>
          <w:sz w:val="30"/>
          <w:szCs w:val="30"/>
          <w:vertAlign w:val="subscript"/>
        </w:rPr>
        <w:t>2</w:t>
      </w:r>
      <w:r>
        <w:rPr>
          <w:rFonts w:hint="eastAsia" w:ascii="仿宋_GB2312" w:eastAsia="仿宋_GB2312"/>
          <w:sz w:val="30"/>
          <w:szCs w:val="30"/>
        </w:rPr>
        <w:t>的计算方法：每完成一个标准课时积1分。</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 xml:space="preserve">第六条 </w:t>
      </w:r>
      <w:r>
        <w:rPr>
          <w:rFonts w:hint="eastAsia" w:ascii="仿宋_GB2312" w:eastAsia="仿宋_GB2312"/>
          <w:sz w:val="30"/>
          <w:szCs w:val="30"/>
        </w:rPr>
        <w:t>年度教学业绩考核。年度教学业绩考核按自然年度进行，考核时间与学校绩效考核同步进行，考核程序分学院考核和学校审定两个阶段。具体要求如下：</w:t>
      </w:r>
    </w:p>
    <w:p>
      <w:pPr>
        <w:spacing w:line="560" w:lineRule="exact"/>
        <w:ind w:firstLine="600" w:firstLineChars="200"/>
        <w:rPr>
          <w:rFonts w:ascii="仿宋_GB2312" w:eastAsia="仿宋_GB2312"/>
          <w:sz w:val="30"/>
          <w:szCs w:val="30"/>
          <w:u w:val="single"/>
        </w:rPr>
      </w:pPr>
      <w:r>
        <w:rPr>
          <w:rFonts w:hint="eastAsia" w:ascii="仿宋_GB2312" w:eastAsia="仿宋_GB2312"/>
          <w:sz w:val="30"/>
          <w:szCs w:val="30"/>
        </w:rPr>
        <w:t>1.学院考核。教师填写《阜阳师范大学教师教学业绩考核表》，并提供相关证明材料。学院考核工作组审核教师提交的材料，对教师教学情况进行综合评价，核算教师教学考核业绩积分。考核积分需在本单位内公示3天，无异议后报校考核领导小组办公室。</w:t>
      </w:r>
    </w:p>
    <w:p>
      <w:pPr>
        <w:spacing w:line="560" w:lineRule="exact"/>
        <w:ind w:firstLine="600" w:firstLineChars="200"/>
        <w:rPr>
          <w:rFonts w:ascii="仿宋_GB2312" w:eastAsia="仿宋_GB2312"/>
          <w:sz w:val="30"/>
          <w:szCs w:val="30"/>
        </w:rPr>
      </w:pPr>
      <w:r>
        <w:rPr>
          <w:rFonts w:hint="eastAsia" w:ascii="仿宋_GB2312" w:eastAsia="仿宋_GB2312"/>
          <w:sz w:val="30"/>
          <w:szCs w:val="30"/>
        </w:rPr>
        <w:t>2.学校审定。学校考核领导小组审定各学院上报的考核结果。</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 xml:space="preserve">第七条 </w:t>
      </w:r>
      <w:r>
        <w:rPr>
          <w:rFonts w:hint="eastAsia" w:ascii="仿宋_GB2312" w:eastAsia="仿宋_GB2312"/>
          <w:sz w:val="30"/>
          <w:szCs w:val="30"/>
        </w:rPr>
        <w:t>学年度教学业绩考核。学年度教学业绩考核时间为6月中下旬。考核程序与年度教学业绩考核一致，学院考核工作组根据考核积分排序按比例确定考核等次，学校考核领导小组审定各学院上报的考核结果，公示无异议后报省教育厅备案。学年度教学业绩考核结果分为优秀、良好、合格和不合格四个等次。其中优秀等次比例不超过本学院参加考核教师总数的25%，合格和不合格等次比例之和不得低于参加考核教师总数的15%。</w:t>
      </w:r>
    </w:p>
    <w:p>
      <w:pPr>
        <w:widowControl/>
        <w:spacing w:line="560" w:lineRule="exact"/>
        <w:jc w:val="center"/>
        <w:rPr>
          <w:rFonts w:ascii="黑体" w:hAnsi="黑体" w:eastAsia="黑体"/>
          <w:b/>
          <w:sz w:val="30"/>
          <w:szCs w:val="30"/>
        </w:rPr>
      </w:pPr>
      <w:r>
        <w:rPr>
          <w:rFonts w:hint="eastAsia" w:ascii="黑体" w:hAnsi="黑体" w:eastAsia="黑体"/>
          <w:b/>
          <w:sz w:val="30"/>
          <w:szCs w:val="30"/>
        </w:rPr>
        <w:t>三、考核结果使用</w:t>
      </w:r>
    </w:p>
    <w:p>
      <w:pPr>
        <w:spacing w:line="560" w:lineRule="exact"/>
        <w:ind w:firstLine="602" w:firstLineChars="200"/>
        <w:rPr>
          <w:rFonts w:ascii="黑体" w:hAnsi="黑体" w:eastAsia="黑体"/>
          <w:b/>
          <w:sz w:val="30"/>
          <w:szCs w:val="30"/>
        </w:rPr>
      </w:pPr>
      <w:r>
        <w:rPr>
          <w:rFonts w:hint="eastAsia" w:ascii="仿宋_GB2312" w:eastAsia="仿宋_GB2312"/>
          <w:b/>
          <w:sz w:val="30"/>
          <w:szCs w:val="30"/>
        </w:rPr>
        <w:t xml:space="preserve">第八条 </w:t>
      </w:r>
      <w:r>
        <w:rPr>
          <w:rFonts w:hint="eastAsia" w:ascii="仿宋_GB2312" w:eastAsia="仿宋_GB2312"/>
          <w:sz w:val="30"/>
          <w:szCs w:val="30"/>
        </w:rPr>
        <w:t>考核时间内出现以下情况之一者，年度或学年度考核等次直接认定为“不合格”：（1）政治思想和师德考核成绩为“不合格”；（2）学生评教有效成绩低于60分；（3）被认定为二级及以上教学事故；（4）无正当理由拒不承担学校安排的教学任务；（5）经教师教学业绩考核领导小组认定的其他情况。</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 xml:space="preserve">第九条 </w:t>
      </w:r>
      <w:r>
        <w:rPr>
          <w:rFonts w:hint="eastAsia" w:ascii="仿宋_GB2312" w:eastAsia="仿宋_GB2312"/>
          <w:sz w:val="30"/>
          <w:szCs w:val="30"/>
        </w:rPr>
        <w:t>教学业绩考核是学校对教师人事考核的重要依据，业绩考核积分是教师绩效考核的基础数据，并作为教师职称评聘以及教学奖励的重要依据。考核结果累计三年为“优秀”者，申报高一级专业技术资格时给予优先推荐；教学业绩考核为“不合格”者，当年不得申报专业技术资格，所在学院应给予帮扶；连续两年为“不合格”者，将被转聘到非教学科研岗位。</w:t>
      </w:r>
    </w:p>
    <w:p>
      <w:pPr>
        <w:widowControl/>
        <w:spacing w:line="560" w:lineRule="exact"/>
        <w:ind w:left="540"/>
        <w:rPr>
          <w:rFonts w:ascii="仿宋_GB2312" w:eastAsia="仿宋_GB2312"/>
          <w:sz w:val="30"/>
          <w:szCs w:val="30"/>
        </w:rPr>
      </w:pPr>
    </w:p>
    <w:p>
      <w:pPr>
        <w:widowControl/>
        <w:spacing w:line="560" w:lineRule="exact"/>
        <w:ind w:left="540"/>
        <w:rPr>
          <w:rFonts w:ascii="仿宋_GB2312" w:eastAsia="仿宋_GB2312"/>
          <w:spacing w:val="-20"/>
          <w:sz w:val="30"/>
          <w:szCs w:val="30"/>
        </w:rPr>
      </w:pPr>
      <w:r>
        <w:rPr>
          <w:rFonts w:hint="eastAsia" w:ascii="仿宋_GB2312" w:eastAsia="仿宋_GB2312"/>
          <w:sz w:val="30"/>
          <w:szCs w:val="30"/>
        </w:rPr>
        <w:t xml:space="preserve">    </w:t>
      </w:r>
      <w:r>
        <w:rPr>
          <w:rFonts w:hint="eastAsia" w:ascii="仿宋_GB2312" w:eastAsia="仿宋_GB2312"/>
          <w:sz w:val="28"/>
          <w:szCs w:val="30"/>
        </w:rPr>
        <w:t xml:space="preserve">  </w:t>
      </w:r>
    </w:p>
    <w:p>
      <w:pPr>
        <w:widowControl/>
        <w:spacing w:line="560" w:lineRule="exact"/>
        <w:ind w:left="540"/>
        <w:rPr>
          <w:rFonts w:ascii="仿宋_GB2312" w:eastAsia="仿宋_GB2312"/>
          <w:spacing w:val="-20"/>
          <w:sz w:val="30"/>
          <w:szCs w:val="30"/>
        </w:rPr>
      </w:pPr>
    </w:p>
    <w:p>
      <w:pPr>
        <w:widowControl/>
        <w:spacing w:line="560" w:lineRule="exact"/>
        <w:ind w:left="540"/>
        <w:rPr>
          <w:rFonts w:ascii="仿宋_GB2312" w:eastAsia="仿宋_GB2312"/>
          <w:spacing w:val="-20"/>
          <w:sz w:val="30"/>
          <w:szCs w:val="30"/>
        </w:rPr>
      </w:pPr>
    </w:p>
    <w:p>
      <w:pPr>
        <w:widowControl/>
        <w:spacing w:line="560" w:lineRule="exact"/>
        <w:ind w:left="540"/>
        <w:rPr>
          <w:rFonts w:ascii="仿宋_GB2312" w:eastAsia="仿宋_GB2312"/>
          <w:spacing w:val="-20"/>
          <w:sz w:val="30"/>
          <w:szCs w:val="30"/>
        </w:rPr>
      </w:pPr>
    </w:p>
    <w:p>
      <w:pPr>
        <w:adjustRightInd w:val="0"/>
        <w:snapToGrid w:val="0"/>
        <w:ind w:leftChars="-203" w:hanging="425" w:hangingChars="152"/>
        <w:jc w:val="left"/>
        <w:rPr>
          <w:rFonts w:ascii="仿宋_GB2312" w:eastAsia="仿宋_GB2312"/>
          <w:sz w:val="28"/>
          <w:szCs w:val="28"/>
        </w:rPr>
      </w:pPr>
    </w:p>
    <w:p>
      <w:pPr>
        <w:widowControl/>
        <w:jc w:val="left"/>
        <w:rPr>
          <w:rFonts w:ascii="华文中宋" w:hAnsi="华文中宋" w:eastAsia="华文中宋"/>
          <w:sz w:val="38"/>
          <w:szCs w:val="36"/>
        </w:rPr>
      </w:pPr>
      <w:r>
        <w:rPr>
          <w:rFonts w:ascii="华文中宋" w:hAnsi="华文中宋" w:eastAsia="华文中宋"/>
          <w:sz w:val="38"/>
          <w:szCs w:val="36"/>
        </w:rPr>
        <w:br w:type="page"/>
      </w:r>
    </w:p>
    <w:p>
      <w:pPr>
        <w:spacing w:line="560" w:lineRule="exact"/>
        <w:jc w:val="center"/>
        <w:rPr>
          <w:rFonts w:ascii="华文中宋" w:hAnsi="华文中宋" w:eastAsia="华文中宋"/>
          <w:sz w:val="38"/>
          <w:szCs w:val="36"/>
        </w:rPr>
      </w:pPr>
      <w:r>
        <w:rPr>
          <w:rFonts w:hint="eastAsia" w:ascii="华文中宋" w:hAnsi="华文中宋" w:eastAsia="华文中宋"/>
          <w:sz w:val="38"/>
          <w:szCs w:val="36"/>
        </w:rPr>
        <w:t>阜阳师范大学教师教学工作量计算办法</w:t>
      </w:r>
    </w:p>
    <w:p>
      <w:pPr>
        <w:snapToGrid w:val="0"/>
        <w:spacing w:line="336" w:lineRule="auto"/>
        <w:ind w:firstLine="562" w:firstLineChars="200"/>
        <w:rPr>
          <w:rFonts w:ascii="黑体" w:eastAsia="黑体"/>
          <w:b/>
          <w:sz w:val="28"/>
          <w:szCs w:val="28"/>
        </w:rPr>
      </w:pPr>
    </w:p>
    <w:p>
      <w:pPr>
        <w:snapToGrid w:val="0"/>
        <w:spacing w:line="540" w:lineRule="exact"/>
        <w:ind w:firstLine="602" w:firstLineChars="200"/>
        <w:rPr>
          <w:rFonts w:ascii="黑体" w:hAnsi="黑体" w:eastAsia="黑体"/>
          <w:b/>
          <w:sz w:val="30"/>
          <w:szCs w:val="30"/>
        </w:rPr>
      </w:pPr>
      <w:r>
        <w:rPr>
          <w:rFonts w:hint="eastAsia" w:ascii="黑体" w:eastAsia="黑体"/>
          <w:b/>
          <w:sz w:val="30"/>
          <w:szCs w:val="30"/>
        </w:rPr>
        <w:t>一、教学工作量计算范围</w:t>
      </w:r>
    </w:p>
    <w:p>
      <w:pPr>
        <w:snapToGrid w:val="0"/>
        <w:spacing w:line="540" w:lineRule="exact"/>
        <w:ind w:firstLine="600" w:firstLineChars="200"/>
        <w:rPr>
          <w:rFonts w:ascii="黑体" w:eastAsia="黑体"/>
          <w:b/>
          <w:sz w:val="30"/>
          <w:szCs w:val="30"/>
        </w:rPr>
      </w:pPr>
      <w:r>
        <w:rPr>
          <w:rFonts w:hint="eastAsia" w:ascii="仿宋_GB2312" w:eastAsia="仿宋_GB2312"/>
          <w:sz w:val="30"/>
          <w:szCs w:val="30"/>
        </w:rPr>
        <w:t>教学工作量计算的范围包含教师从事理论课教学、实验（实训）课教学（含辅导）、指导实习（见习）、指导毕业论文（设计）等环节。</w:t>
      </w:r>
    </w:p>
    <w:p>
      <w:pPr>
        <w:snapToGrid w:val="0"/>
        <w:spacing w:line="540" w:lineRule="exact"/>
        <w:ind w:firstLine="602" w:firstLineChars="200"/>
        <w:rPr>
          <w:rFonts w:ascii="黑体" w:eastAsia="黑体"/>
          <w:b/>
          <w:sz w:val="30"/>
          <w:szCs w:val="30"/>
        </w:rPr>
      </w:pPr>
      <w:r>
        <w:rPr>
          <w:rFonts w:hint="eastAsia" w:ascii="黑体" w:eastAsia="黑体"/>
          <w:b/>
          <w:sz w:val="30"/>
          <w:szCs w:val="30"/>
        </w:rPr>
        <w:t>二、</w:t>
      </w:r>
      <w:r>
        <w:rPr>
          <w:rFonts w:hint="eastAsia" w:ascii="黑体" w:hAnsi="黑体" w:eastAsia="黑体"/>
          <w:b/>
          <w:sz w:val="30"/>
          <w:szCs w:val="30"/>
        </w:rPr>
        <w:t>教学工作量计算单位</w:t>
      </w:r>
    </w:p>
    <w:p>
      <w:pPr>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教师教学工作量以标准课时为计算单位。</w:t>
      </w:r>
      <w:r>
        <w:rPr>
          <w:rFonts w:ascii="仿宋_GB2312" w:eastAsia="仿宋_GB2312"/>
          <w:sz w:val="30"/>
          <w:szCs w:val="30"/>
        </w:rPr>
        <w:t>1</w:t>
      </w:r>
      <w:r>
        <w:rPr>
          <w:rFonts w:hint="eastAsia" w:ascii="仿宋_GB2312" w:eastAsia="仿宋_GB2312"/>
          <w:sz w:val="30"/>
          <w:szCs w:val="30"/>
        </w:rPr>
        <w:t>标准课时定义为：给一个标准班讲授45分钟，并完成规定的各教学环节（任务含量）的工作量。</w:t>
      </w:r>
    </w:p>
    <w:p>
      <w:pPr>
        <w:snapToGrid w:val="0"/>
        <w:spacing w:line="540" w:lineRule="exact"/>
        <w:ind w:firstLine="602" w:firstLineChars="200"/>
        <w:rPr>
          <w:rFonts w:ascii="黑体" w:eastAsia="黑体"/>
          <w:b/>
          <w:sz w:val="30"/>
          <w:szCs w:val="30"/>
        </w:rPr>
      </w:pPr>
      <w:r>
        <w:rPr>
          <w:rFonts w:hint="eastAsia" w:ascii="黑体" w:eastAsia="黑体"/>
          <w:b/>
          <w:sz w:val="30"/>
          <w:szCs w:val="30"/>
        </w:rPr>
        <w:t>三、教学工作量计算办法</w:t>
      </w:r>
    </w:p>
    <w:p>
      <w:pPr>
        <w:snapToGrid w:val="0"/>
        <w:spacing w:line="540" w:lineRule="exact"/>
        <w:ind w:firstLine="576" w:firstLineChars="192"/>
        <w:rPr>
          <w:rFonts w:ascii="仿宋_GB2312" w:eastAsia="仿宋_GB2312"/>
          <w:sz w:val="30"/>
          <w:szCs w:val="30"/>
        </w:rPr>
      </w:pPr>
      <w:r>
        <w:rPr>
          <w:rFonts w:hint="eastAsia" w:ascii="仿宋_GB2312" w:eastAsia="仿宋_GB2312"/>
          <w:sz w:val="30"/>
          <w:szCs w:val="30"/>
        </w:rPr>
        <w:t>（一）教师教学工作量G＝理论课工作量G</w:t>
      </w:r>
      <w:r>
        <w:rPr>
          <w:rFonts w:hint="eastAsia" w:ascii="仿宋_GB2312" w:eastAsia="仿宋_GB2312"/>
          <w:sz w:val="30"/>
          <w:szCs w:val="30"/>
          <w:vertAlign w:val="subscript"/>
        </w:rPr>
        <w:t>1</w:t>
      </w:r>
      <w:r>
        <w:rPr>
          <w:rFonts w:hint="eastAsia" w:ascii="仿宋_GB2312" w:eastAsia="仿宋_GB2312"/>
          <w:sz w:val="30"/>
          <w:szCs w:val="30"/>
        </w:rPr>
        <w:t>＋实验（实训）工作量G</w:t>
      </w:r>
      <w:r>
        <w:rPr>
          <w:rFonts w:hint="eastAsia" w:ascii="仿宋_GB2312" w:eastAsia="仿宋_GB2312"/>
          <w:sz w:val="30"/>
          <w:szCs w:val="30"/>
          <w:vertAlign w:val="subscript"/>
        </w:rPr>
        <w:t>2</w:t>
      </w:r>
      <w:r>
        <w:rPr>
          <w:rFonts w:hint="eastAsia" w:ascii="仿宋_GB2312" w:eastAsia="仿宋_GB2312"/>
          <w:sz w:val="30"/>
          <w:szCs w:val="30"/>
        </w:rPr>
        <w:t>＋指导实习工作量G</w:t>
      </w:r>
      <w:r>
        <w:rPr>
          <w:rFonts w:hint="eastAsia" w:ascii="仿宋_GB2312" w:eastAsia="仿宋_GB2312"/>
          <w:sz w:val="30"/>
          <w:szCs w:val="30"/>
          <w:vertAlign w:val="subscript"/>
        </w:rPr>
        <w:t>3</w:t>
      </w:r>
      <w:r>
        <w:rPr>
          <w:rFonts w:hint="eastAsia" w:ascii="仿宋_GB2312" w:eastAsia="仿宋_GB2312"/>
          <w:sz w:val="30"/>
          <w:szCs w:val="30"/>
        </w:rPr>
        <w:t>＋指导毕业论文工作量G</w:t>
      </w:r>
      <w:r>
        <w:rPr>
          <w:rFonts w:hint="eastAsia" w:ascii="仿宋_GB2312" w:eastAsia="仿宋_GB2312"/>
          <w:sz w:val="30"/>
          <w:szCs w:val="30"/>
          <w:vertAlign w:val="subscript"/>
        </w:rPr>
        <w:t>4</w:t>
      </w:r>
      <w:r>
        <w:rPr>
          <w:rFonts w:hint="eastAsia" w:ascii="仿宋_GB2312" w:eastAsia="仿宋_GB2312"/>
          <w:sz w:val="30"/>
          <w:szCs w:val="30"/>
        </w:rPr>
        <w:t>。</w:t>
      </w:r>
    </w:p>
    <w:p>
      <w:pPr>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（二）各类课程工作量计算办法</w:t>
      </w:r>
    </w:p>
    <w:p>
      <w:pPr>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1.理论课工作量</w:t>
      </w:r>
    </w:p>
    <w:p>
      <w:pPr>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任务含量:备课、讲授、辅导答疑、批改作业、考试命题、监考、阅卷、补考（含阅卷）等。</w:t>
      </w:r>
    </w:p>
    <w:p>
      <w:pPr>
        <w:snapToGrid w:val="0"/>
        <w:spacing w:line="540" w:lineRule="exact"/>
        <w:ind w:firstLine="600" w:firstLineChars="200"/>
        <w:rPr>
          <w:rFonts w:ascii="仿宋_GB2312" w:eastAsia="仿宋_GB2312"/>
          <w:b/>
          <w:sz w:val="30"/>
          <w:szCs w:val="30"/>
        </w:rPr>
      </w:pPr>
      <w:r>
        <w:rPr>
          <w:rFonts w:hint="eastAsia" w:ascii="仿宋_GB2312" w:eastAsia="仿宋_GB2312"/>
          <w:sz w:val="30"/>
          <w:szCs w:val="30"/>
        </w:rPr>
        <w:t>计算公式：G</w:t>
      </w:r>
      <w:r>
        <w:rPr>
          <w:rFonts w:hint="eastAsia" w:ascii="仿宋_GB2312" w:eastAsia="仿宋_GB2312"/>
          <w:sz w:val="30"/>
          <w:szCs w:val="30"/>
          <w:vertAlign w:val="subscript"/>
        </w:rPr>
        <w:t xml:space="preserve">1 </w:t>
      </w:r>
      <w:r>
        <w:rPr>
          <w:rFonts w:hint="eastAsia" w:ascii="仿宋_GB2312" w:eastAsia="仿宋_GB2312"/>
          <w:sz w:val="30"/>
          <w:szCs w:val="30"/>
        </w:rPr>
        <w:t>=S×K</w:t>
      </w:r>
      <w:r>
        <w:rPr>
          <w:rFonts w:hint="eastAsia" w:ascii="仿宋_GB2312" w:eastAsia="仿宋_GB2312"/>
          <w:sz w:val="30"/>
          <w:szCs w:val="30"/>
          <w:vertAlign w:val="subscript"/>
        </w:rPr>
        <w:t>1</w:t>
      </w:r>
      <w:r>
        <w:rPr>
          <w:rFonts w:hint="eastAsia" w:ascii="仿宋_GB2312" w:eastAsia="仿宋_GB2312"/>
          <w:sz w:val="30"/>
          <w:szCs w:val="30"/>
        </w:rPr>
        <w:t>×K</w:t>
      </w:r>
      <w:r>
        <w:rPr>
          <w:rFonts w:hint="eastAsia" w:ascii="仿宋_GB2312" w:eastAsia="仿宋_GB2312"/>
          <w:sz w:val="30"/>
          <w:szCs w:val="30"/>
          <w:vertAlign w:val="subscript"/>
        </w:rPr>
        <w:t>2</w:t>
      </w:r>
      <w:r>
        <w:rPr>
          <w:rFonts w:hint="eastAsia" w:ascii="仿宋_GB2312" w:eastAsia="仿宋_GB2312"/>
          <w:sz w:val="30"/>
          <w:szCs w:val="30"/>
        </w:rPr>
        <w:t>×K</w:t>
      </w:r>
      <w:r>
        <w:rPr>
          <w:rFonts w:hint="eastAsia" w:ascii="仿宋_GB2312" w:eastAsia="仿宋_GB2312"/>
          <w:sz w:val="30"/>
          <w:szCs w:val="30"/>
          <w:vertAlign w:val="subscript"/>
        </w:rPr>
        <w:t>3</w:t>
      </w:r>
    </w:p>
    <w:p>
      <w:pPr>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其中：G</w:t>
      </w:r>
      <w:r>
        <w:rPr>
          <w:rFonts w:hint="eastAsia" w:ascii="仿宋_GB2312" w:eastAsia="仿宋_GB2312"/>
          <w:sz w:val="30"/>
          <w:szCs w:val="30"/>
          <w:vertAlign w:val="subscript"/>
        </w:rPr>
        <w:t xml:space="preserve">1 </w:t>
      </w:r>
      <w:r>
        <w:rPr>
          <w:rFonts w:hint="eastAsia" w:ascii="仿宋_GB2312" w:eastAsia="仿宋_GB2312"/>
          <w:sz w:val="30"/>
          <w:szCs w:val="30"/>
        </w:rPr>
        <w:t>为理论课标准课时数，S为教学大纲规定课时总数，</w:t>
      </w:r>
      <w:r>
        <w:rPr>
          <w:rFonts w:ascii="仿宋_GB2312" w:eastAsia="仿宋_GB2312"/>
          <w:sz w:val="30"/>
          <w:szCs w:val="30"/>
        </w:rPr>
        <w:t>K</w:t>
      </w:r>
      <w:r>
        <w:rPr>
          <w:rFonts w:hint="eastAsia" w:ascii="仿宋_GB2312" w:eastAsia="仿宋_GB2312"/>
          <w:sz w:val="30"/>
          <w:szCs w:val="30"/>
          <w:vertAlign w:val="subscript"/>
        </w:rPr>
        <w:t>1</w:t>
      </w:r>
      <w:r>
        <w:rPr>
          <w:rFonts w:hint="eastAsia" w:ascii="仿宋_GB2312" w:eastAsia="仿宋_GB2312"/>
          <w:sz w:val="30"/>
          <w:szCs w:val="30"/>
        </w:rPr>
        <w:t>为课程系数，K</w:t>
      </w:r>
      <w:r>
        <w:rPr>
          <w:rFonts w:hint="eastAsia" w:ascii="仿宋_GB2312" w:eastAsia="仿宋_GB2312"/>
          <w:sz w:val="30"/>
          <w:szCs w:val="30"/>
          <w:vertAlign w:val="subscript"/>
        </w:rPr>
        <w:t>2</w:t>
      </w:r>
      <w:r>
        <w:rPr>
          <w:rFonts w:hint="eastAsia" w:ascii="仿宋_GB2312" w:eastAsia="仿宋_GB2312"/>
          <w:sz w:val="30"/>
          <w:szCs w:val="30"/>
        </w:rPr>
        <w:t>为规模系数，K</w:t>
      </w:r>
      <w:r>
        <w:rPr>
          <w:rFonts w:hint="eastAsia" w:ascii="仿宋_GB2312" w:eastAsia="仿宋_GB2312"/>
          <w:sz w:val="30"/>
          <w:szCs w:val="30"/>
          <w:vertAlign w:val="subscript"/>
        </w:rPr>
        <w:t>3</w:t>
      </w:r>
      <w:r>
        <w:rPr>
          <w:rFonts w:hint="eastAsia" w:ascii="仿宋_GB2312" w:eastAsia="仿宋_GB2312"/>
          <w:sz w:val="30"/>
          <w:szCs w:val="30"/>
        </w:rPr>
        <w:t>为质量系数</w:t>
      </w:r>
    </w:p>
    <w:p>
      <w:pPr>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课程系数</w:t>
      </w:r>
      <w:r>
        <w:rPr>
          <w:rFonts w:ascii="仿宋_GB2312" w:eastAsia="仿宋_GB2312"/>
          <w:sz w:val="30"/>
          <w:szCs w:val="30"/>
        </w:rPr>
        <w:t>K</w:t>
      </w:r>
      <w:r>
        <w:rPr>
          <w:rFonts w:hint="eastAsia" w:ascii="仿宋_GB2312" w:eastAsia="仿宋_GB2312"/>
          <w:sz w:val="30"/>
          <w:szCs w:val="30"/>
          <w:vertAlign w:val="subscript"/>
        </w:rPr>
        <w:t>1</w:t>
      </w:r>
      <w:r>
        <w:rPr>
          <w:rFonts w:hint="eastAsia" w:ascii="仿宋_GB2312" w:eastAsia="仿宋_GB2312"/>
          <w:sz w:val="30"/>
          <w:szCs w:val="30"/>
        </w:rPr>
        <w:t>的规定：公共课K</w:t>
      </w:r>
      <w:r>
        <w:rPr>
          <w:rFonts w:hint="eastAsia" w:ascii="仿宋_GB2312" w:eastAsia="仿宋_GB2312"/>
          <w:sz w:val="30"/>
          <w:szCs w:val="30"/>
          <w:vertAlign w:val="subscript"/>
        </w:rPr>
        <w:t>1</w:t>
      </w:r>
      <w:r>
        <w:rPr>
          <w:rFonts w:hint="eastAsia" w:ascii="仿宋_GB2312" w:eastAsia="仿宋_GB2312"/>
          <w:sz w:val="30"/>
          <w:szCs w:val="30"/>
        </w:rPr>
        <w:t>=1.0，专业课K</w:t>
      </w:r>
      <w:r>
        <w:rPr>
          <w:rFonts w:hint="eastAsia" w:ascii="仿宋_GB2312" w:eastAsia="仿宋_GB2312"/>
          <w:sz w:val="30"/>
          <w:szCs w:val="30"/>
          <w:vertAlign w:val="subscript"/>
        </w:rPr>
        <w:t>1</w:t>
      </w:r>
      <w:r>
        <w:rPr>
          <w:rFonts w:hint="eastAsia" w:ascii="仿宋_GB2312" w:eastAsia="仿宋_GB2312"/>
          <w:sz w:val="30"/>
          <w:szCs w:val="30"/>
        </w:rPr>
        <w:t>=1.1，含有野外实践的专业课程K</w:t>
      </w:r>
      <w:r>
        <w:rPr>
          <w:rFonts w:hint="eastAsia" w:ascii="仿宋_GB2312" w:eastAsia="仿宋_GB2312"/>
          <w:sz w:val="30"/>
          <w:szCs w:val="30"/>
          <w:vertAlign w:val="subscript"/>
        </w:rPr>
        <w:t>1</w:t>
      </w:r>
      <w:r>
        <w:rPr>
          <w:rFonts w:hint="eastAsia" w:ascii="仿宋_GB2312" w:eastAsia="仿宋_GB2312"/>
          <w:sz w:val="30"/>
          <w:szCs w:val="30"/>
        </w:rPr>
        <w:t>=1.3，体育类专业术课K</w:t>
      </w:r>
      <w:r>
        <w:rPr>
          <w:rFonts w:hint="eastAsia" w:ascii="仿宋_GB2312" w:eastAsia="仿宋_GB2312"/>
          <w:sz w:val="30"/>
          <w:szCs w:val="30"/>
          <w:vertAlign w:val="subscript"/>
        </w:rPr>
        <w:t>1</w:t>
      </w:r>
      <w:r>
        <w:rPr>
          <w:rFonts w:hint="eastAsia" w:ascii="仿宋_GB2312" w:eastAsia="仿宋_GB2312"/>
          <w:sz w:val="30"/>
          <w:szCs w:val="30"/>
        </w:rPr>
        <w:t>=0.9，美术类专业术课K</w:t>
      </w:r>
      <w:r>
        <w:rPr>
          <w:rFonts w:hint="eastAsia" w:ascii="仿宋_GB2312" w:eastAsia="仿宋_GB2312"/>
          <w:sz w:val="30"/>
          <w:szCs w:val="30"/>
          <w:vertAlign w:val="subscript"/>
        </w:rPr>
        <w:t>1</w:t>
      </w:r>
      <w:r>
        <w:rPr>
          <w:rFonts w:hint="eastAsia" w:ascii="仿宋_GB2312" w:eastAsia="仿宋_GB2312"/>
          <w:sz w:val="30"/>
          <w:szCs w:val="30"/>
        </w:rPr>
        <w:t>=0.8，音乐类专业术课K</w:t>
      </w:r>
      <w:r>
        <w:rPr>
          <w:rFonts w:hint="eastAsia" w:ascii="仿宋_GB2312" w:eastAsia="仿宋_GB2312"/>
          <w:sz w:val="30"/>
          <w:szCs w:val="30"/>
          <w:vertAlign w:val="subscript"/>
        </w:rPr>
        <w:t>1</w:t>
      </w:r>
      <w:r>
        <w:rPr>
          <w:rFonts w:hint="eastAsia" w:ascii="仿宋_GB2312" w:eastAsia="仿宋_GB2312"/>
          <w:sz w:val="30"/>
          <w:szCs w:val="30"/>
        </w:rPr>
        <w:t>=0.7。</w:t>
      </w:r>
    </w:p>
    <w:p>
      <w:pPr>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规模系数</w:t>
      </w:r>
      <w:r>
        <w:rPr>
          <w:rFonts w:ascii="仿宋_GB2312" w:eastAsia="仿宋_GB2312"/>
          <w:sz w:val="30"/>
          <w:szCs w:val="30"/>
        </w:rPr>
        <w:t>K</w:t>
      </w:r>
      <w:r>
        <w:rPr>
          <w:rFonts w:hint="eastAsia" w:ascii="仿宋_GB2312" w:eastAsia="仿宋_GB2312"/>
          <w:sz w:val="30"/>
          <w:szCs w:val="30"/>
          <w:vertAlign w:val="subscript"/>
        </w:rPr>
        <w:t>2</w:t>
      </w:r>
      <w:r>
        <w:rPr>
          <w:rFonts w:hint="eastAsia" w:ascii="仿宋_GB2312" w:eastAsia="仿宋_GB2312"/>
          <w:sz w:val="30"/>
          <w:szCs w:val="30"/>
        </w:rPr>
        <w:t>的规定：按照实际上课学生数等于一个标准班为1.0，不足或大于一个标准班的按如下方法计算：</w:t>
      </w:r>
    </w:p>
    <w:p>
      <w:pPr>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A、实际上课学生数≤1标准班人数，规模系数=实际上课学生数÷标准班人数</w:t>
      </w:r>
    </w:p>
    <w:p>
      <w:pPr>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B、1标准班数＜实际上课学生数≤2标准班数，规模系数＝1＋0.3×（实际上课人数－标准班人数）÷标准班人数</w:t>
      </w:r>
    </w:p>
    <w:p>
      <w:pPr>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C、2标准班数＜实际上课学生数≤3标准班数，规模系数＝1.3＋0.2×（实际上课人数－2标准班人数）÷标准班人数</w:t>
      </w:r>
    </w:p>
    <w:p>
      <w:pPr>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规模系数在上述计算公式的基础上，最低按0.9保底，最高不超过1.5，招生规模小于标准班的按1.0计算，卓越计划实验班最低按照1.0计算。</w:t>
      </w:r>
    </w:p>
    <w:p>
      <w:pPr>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各类课程的标准班人数分别为：</w:t>
      </w:r>
    </w:p>
    <w:p>
      <w:pPr>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英语、日语专业课30人，体育类专业术课30人，美术类专业术课18人，音乐类专业术课2人，其他专业课45人；公共体育40人，公共外语课50人，其他公共基础课和通识教育课60人。</w:t>
      </w:r>
    </w:p>
    <w:p>
      <w:pPr>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质量系数K</w:t>
      </w:r>
      <w:r>
        <w:rPr>
          <w:rFonts w:hint="eastAsia" w:ascii="仿宋_GB2312" w:eastAsia="仿宋_GB2312"/>
          <w:sz w:val="30"/>
          <w:szCs w:val="30"/>
          <w:vertAlign w:val="subscript"/>
        </w:rPr>
        <w:t>3</w:t>
      </w:r>
      <w:r>
        <w:rPr>
          <w:rFonts w:hint="eastAsia" w:ascii="仿宋_GB2312" w:eastAsia="仿宋_GB2312"/>
          <w:sz w:val="30"/>
          <w:szCs w:val="30"/>
        </w:rPr>
        <w:t>的规定：根据课堂教学学生评教平均分（占70%）和学院考核小组打分（占30%）构成的综合评价得分，位于教师所在单位前10%的K</w:t>
      </w:r>
      <w:r>
        <w:rPr>
          <w:rFonts w:hint="eastAsia" w:ascii="仿宋_GB2312" w:eastAsia="仿宋_GB2312"/>
          <w:sz w:val="30"/>
          <w:szCs w:val="30"/>
          <w:vertAlign w:val="subscript"/>
        </w:rPr>
        <w:t>3</w:t>
      </w:r>
      <w:r>
        <w:rPr>
          <w:rFonts w:hint="eastAsia" w:ascii="仿宋_GB2312" w:eastAsia="仿宋_GB2312"/>
          <w:sz w:val="30"/>
          <w:szCs w:val="30"/>
        </w:rPr>
        <w:t>＝1.05，学生评教有效成绩低于60分的K</w:t>
      </w:r>
      <w:r>
        <w:rPr>
          <w:rFonts w:hint="eastAsia" w:ascii="仿宋_GB2312" w:eastAsia="仿宋_GB2312"/>
          <w:sz w:val="30"/>
          <w:szCs w:val="30"/>
          <w:vertAlign w:val="subscript"/>
        </w:rPr>
        <w:t>3</w:t>
      </w:r>
      <w:r>
        <w:rPr>
          <w:rFonts w:hint="eastAsia" w:ascii="仿宋_GB2312" w:eastAsia="仿宋_GB2312"/>
          <w:sz w:val="30"/>
          <w:szCs w:val="30"/>
        </w:rPr>
        <w:t>＝0.7，其他的K</w:t>
      </w:r>
      <w:r>
        <w:rPr>
          <w:rFonts w:hint="eastAsia" w:ascii="仿宋_GB2312" w:eastAsia="仿宋_GB2312"/>
          <w:sz w:val="30"/>
          <w:szCs w:val="30"/>
          <w:vertAlign w:val="subscript"/>
        </w:rPr>
        <w:t>3</w:t>
      </w:r>
      <w:r>
        <w:rPr>
          <w:rFonts w:hint="eastAsia" w:ascii="仿宋_GB2312" w:eastAsia="仿宋_GB2312"/>
          <w:sz w:val="30"/>
          <w:szCs w:val="30"/>
        </w:rPr>
        <w:t>＝1。</w:t>
      </w:r>
    </w:p>
    <w:p>
      <w:pPr>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2.分组实验（实训）课工作量</w:t>
      </w:r>
    </w:p>
    <w:p>
      <w:pPr>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任务含量：做好实验（实训）课的备课、预做、主讲、指导、学生实验预习报告的审阅、批改实验（实训）报告等工作。</w:t>
      </w:r>
    </w:p>
    <w:p>
      <w:pPr>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计算公式：G</w:t>
      </w:r>
      <w:r>
        <w:rPr>
          <w:rFonts w:hint="eastAsia" w:ascii="仿宋_GB2312" w:eastAsia="仿宋_GB2312"/>
          <w:sz w:val="30"/>
          <w:szCs w:val="30"/>
          <w:vertAlign w:val="subscript"/>
        </w:rPr>
        <w:t xml:space="preserve">2 </w:t>
      </w:r>
      <w:r>
        <w:rPr>
          <w:rFonts w:hint="eastAsia" w:ascii="仿宋_GB2312" w:eastAsia="仿宋_GB2312"/>
          <w:sz w:val="30"/>
          <w:szCs w:val="30"/>
        </w:rPr>
        <w:t>=S×K</w:t>
      </w:r>
      <w:r>
        <w:rPr>
          <w:rFonts w:hint="eastAsia" w:ascii="仿宋_GB2312" w:eastAsia="仿宋_GB2312"/>
          <w:sz w:val="30"/>
          <w:szCs w:val="30"/>
          <w:vertAlign w:val="subscript"/>
        </w:rPr>
        <w:t>1</w:t>
      </w:r>
      <w:r>
        <w:rPr>
          <w:rFonts w:hint="eastAsia" w:ascii="仿宋_GB2312" w:eastAsia="仿宋_GB2312"/>
          <w:sz w:val="30"/>
          <w:szCs w:val="30"/>
        </w:rPr>
        <w:t>×K</w:t>
      </w:r>
      <w:r>
        <w:rPr>
          <w:rFonts w:hint="eastAsia" w:ascii="仿宋_GB2312" w:eastAsia="仿宋_GB2312"/>
          <w:sz w:val="30"/>
          <w:szCs w:val="30"/>
          <w:vertAlign w:val="subscript"/>
        </w:rPr>
        <w:t xml:space="preserve">2 </w:t>
      </w:r>
      <w:r>
        <w:rPr>
          <w:rFonts w:hint="eastAsia" w:ascii="仿宋_GB2312" w:eastAsia="仿宋_GB2312"/>
          <w:sz w:val="30"/>
          <w:szCs w:val="30"/>
        </w:rPr>
        <w:t>×K</w:t>
      </w:r>
      <w:r>
        <w:rPr>
          <w:rFonts w:hint="eastAsia" w:ascii="仿宋_GB2312" w:eastAsia="仿宋_GB2312"/>
          <w:sz w:val="30"/>
          <w:szCs w:val="30"/>
          <w:vertAlign w:val="subscript"/>
        </w:rPr>
        <w:t>3</w:t>
      </w:r>
    </w:p>
    <w:p>
      <w:pPr>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其中：G</w:t>
      </w:r>
      <w:r>
        <w:rPr>
          <w:rFonts w:hint="eastAsia" w:ascii="仿宋_GB2312" w:eastAsia="仿宋_GB2312"/>
          <w:sz w:val="30"/>
          <w:szCs w:val="30"/>
          <w:vertAlign w:val="subscript"/>
        </w:rPr>
        <w:t xml:space="preserve">2 </w:t>
      </w:r>
      <w:r>
        <w:rPr>
          <w:rFonts w:hint="eastAsia" w:ascii="仿宋_GB2312" w:eastAsia="仿宋_GB2312"/>
          <w:sz w:val="30"/>
          <w:szCs w:val="30"/>
        </w:rPr>
        <w:t>为实验课标准课时数，S为每个实验组完成的教学大纲规定课时数，</w:t>
      </w:r>
      <w:r>
        <w:rPr>
          <w:rFonts w:ascii="仿宋_GB2312" w:eastAsia="仿宋_GB2312"/>
          <w:sz w:val="30"/>
          <w:szCs w:val="30"/>
        </w:rPr>
        <w:t>K</w:t>
      </w:r>
      <w:r>
        <w:rPr>
          <w:rFonts w:hint="eastAsia" w:ascii="仿宋_GB2312" w:eastAsia="仿宋_GB2312"/>
          <w:sz w:val="30"/>
          <w:szCs w:val="30"/>
          <w:vertAlign w:val="subscript"/>
        </w:rPr>
        <w:t>1</w:t>
      </w:r>
      <w:r>
        <w:rPr>
          <w:rFonts w:hint="eastAsia" w:ascii="仿宋_GB2312" w:eastAsia="仿宋_GB2312"/>
          <w:sz w:val="30"/>
          <w:szCs w:val="30"/>
        </w:rPr>
        <w:t>为课程系数，K</w:t>
      </w:r>
      <w:r>
        <w:rPr>
          <w:rFonts w:hint="eastAsia" w:ascii="仿宋_GB2312" w:eastAsia="仿宋_GB2312"/>
          <w:sz w:val="30"/>
          <w:szCs w:val="30"/>
          <w:vertAlign w:val="subscript"/>
        </w:rPr>
        <w:t>2</w:t>
      </w:r>
      <w:r>
        <w:rPr>
          <w:rFonts w:hint="eastAsia" w:ascii="仿宋_GB2312" w:eastAsia="仿宋_GB2312"/>
          <w:sz w:val="30"/>
          <w:szCs w:val="30"/>
        </w:rPr>
        <w:t>为规模系数，K</w:t>
      </w:r>
      <w:r>
        <w:rPr>
          <w:rFonts w:hint="eastAsia" w:ascii="仿宋_GB2312" w:eastAsia="仿宋_GB2312"/>
          <w:sz w:val="30"/>
          <w:szCs w:val="30"/>
          <w:vertAlign w:val="subscript"/>
        </w:rPr>
        <w:t>3</w:t>
      </w:r>
      <w:r>
        <w:rPr>
          <w:rFonts w:hint="eastAsia" w:ascii="仿宋_GB2312" w:eastAsia="仿宋_GB2312"/>
          <w:sz w:val="30"/>
          <w:szCs w:val="30"/>
        </w:rPr>
        <w:t>为质量系数。</w:t>
      </w:r>
    </w:p>
    <w:p>
      <w:pPr>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课程系数</w:t>
      </w:r>
      <w:r>
        <w:rPr>
          <w:rFonts w:ascii="仿宋_GB2312" w:eastAsia="仿宋_GB2312"/>
          <w:sz w:val="30"/>
          <w:szCs w:val="30"/>
        </w:rPr>
        <w:t>K</w:t>
      </w:r>
      <w:r>
        <w:rPr>
          <w:rFonts w:hint="eastAsia" w:ascii="仿宋_GB2312" w:eastAsia="仿宋_GB2312"/>
          <w:sz w:val="30"/>
          <w:szCs w:val="30"/>
          <w:vertAlign w:val="subscript"/>
        </w:rPr>
        <w:t>1</w:t>
      </w:r>
      <w:r>
        <w:rPr>
          <w:rFonts w:hint="eastAsia" w:ascii="仿宋_GB2312" w:eastAsia="仿宋_GB2312"/>
          <w:sz w:val="30"/>
          <w:szCs w:val="30"/>
        </w:rPr>
        <w:t>的规定：K</w:t>
      </w:r>
      <w:r>
        <w:rPr>
          <w:rFonts w:hint="eastAsia" w:ascii="仿宋_GB2312" w:eastAsia="仿宋_GB2312"/>
          <w:sz w:val="30"/>
          <w:szCs w:val="30"/>
          <w:vertAlign w:val="subscript"/>
        </w:rPr>
        <w:t>1</w:t>
      </w:r>
      <w:r>
        <w:rPr>
          <w:rFonts w:hint="eastAsia" w:ascii="仿宋_GB2312" w:eastAsia="仿宋_GB2312"/>
          <w:sz w:val="30"/>
          <w:szCs w:val="30"/>
        </w:rPr>
        <w:t xml:space="preserve">=0.8； </w:t>
      </w:r>
    </w:p>
    <w:p>
      <w:pPr>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规模系数K</w:t>
      </w:r>
      <w:r>
        <w:rPr>
          <w:rFonts w:hint="eastAsia" w:ascii="仿宋_GB2312" w:eastAsia="仿宋_GB2312"/>
          <w:sz w:val="30"/>
          <w:szCs w:val="30"/>
          <w:vertAlign w:val="subscript"/>
        </w:rPr>
        <w:t>2</w:t>
      </w:r>
      <w:r>
        <w:rPr>
          <w:rFonts w:hint="eastAsia" w:ascii="仿宋_GB2312" w:eastAsia="仿宋_GB2312"/>
          <w:sz w:val="30"/>
          <w:szCs w:val="30"/>
        </w:rPr>
        <w:t>的规定：分组实验（实训）课规模系数K</w:t>
      </w:r>
      <w:r>
        <w:rPr>
          <w:rFonts w:hint="eastAsia" w:ascii="仿宋_GB2312" w:eastAsia="仿宋_GB2312"/>
          <w:sz w:val="30"/>
          <w:szCs w:val="30"/>
          <w:vertAlign w:val="subscript"/>
        </w:rPr>
        <w:t>2</w:t>
      </w:r>
      <w:r>
        <w:rPr>
          <w:rFonts w:hint="eastAsia" w:ascii="仿宋_GB2312" w:eastAsia="仿宋_GB2312"/>
          <w:sz w:val="30"/>
          <w:szCs w:val="30"/>
        </w:rPr>
        <w:t>的计算与理论课一致，各类分组实验按照每位教师指导15名学生核定标准班人数。</w:t>
      </w:r>
    </w:p>
    <w:p>
      <w:pPr>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质量系数K</w:t>
      </w:r>
      <w:r>
        <w:rPr>
          <w:rFonts w:hint="eastAsia" w:ascii="仿宋_GB2312" w:eastAsia="仿宋_GB2312"/>
          <w:sz w:val="30"/>
          <w:szCs w:val="30"/>
          <w:vertAlign w:val="subscript"/>
        </w:rPr>
        <w:t>3</w:t>
      </w:r>
      <w:r>
        <w:rPr>
          <w:rFonts w:hint="eastAsia" w:ascii="仿宋_GB2312" w:eastAsia="仿宋_GB2312"/>
          <w:sz w:val="30"/>
          <w:szCs w:val="30"/>
        </w:rPr>
        <w:t>的规定：与理论课质量系数的规定一致。</w:t>
      </w:r>
    </w:p>
    <w:p>
      <w:pPr>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非分组进行的实验课程按照理论课相应课型系数计算。</w:t>
      </w:r>
    </w:p>
    <w:p>
      <w:pPr>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3.指导实习（见习）工作量</w:t>
      </w:r>
    </w:p>
    <w:p>
      <w:pPr>
        <w:adjustRightInd w:val="0"/>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任务含量：校内指导、实习（见习）期指导、批改实习（见习）报告、总结、考查等。</w:t>
      </w:r>
    </w:p>
    <w:p>
      <w:pPr>
        <w:adjustRightInd w:val="0"/>
        <w:snapToGrid w:val="0"/>
        <w:spacing w:line="540" w:lineRule="exact"/>
        <w:ind w:firstLine="600" w:firstLineChars="200"/>
        <w:rPr>
          <w:rFonts w:ascii="仿宋_GB2312" w:eastAsia="仿宋_GB2312"/>
          <w:sz w:val="30"/>
          <w:szCs w:val="30"/>
        </w:rPr>
      </w:pPr>
      <w:r>
        <w:rPr>
          <w:rFonts w:hint="eastAsia" w:ascii="仿宋_GB2312" w:hAnsi="宋体" w:eastAsia="仿宋_GB2312"/>
          <w:sz w:val="30"/>
          <w:szCs w:val="30"/>
        </w:rPr>
        <w:t>计算公式：</w:t>
      </w:r>
      <w:r>
        <w:rPr>
          <w:rFonts w:hint="eastAsia" w:ascii="仿宋_GB2312" w:eastAsia="仿宋_GB2312"/>
          <w:sz w:val="30"/>
          <w:szCs w:val="30"/>
        </w:rPr>
        <w:t>G</w:t>
      </w:r>
      <w:r>
        <w:rPr>
          <w:rFonts w:hint="eastAsia" w:ascii="仿宋_GB2312" w:eastAsia="仿宋_GB2312"/>
          <w:sz w:val="30"/>
          <w:szCs w:val="30"/>
          <w:vertAlign w:val="subscript"/>
        </w:rPr>
        <w:t xml:space="preserve">3 </w:t>
      </w:r>
      <w:r>
        <w:rPr>
          <w:rFonts w:hint="eastAsia" w:ascii="仿宋_GB2312" w:eastAsia="仿宋_GB2312"/>
          <w:sz w:val="30"/>
          <w:szCs w:val="30"/>
        </w:rPr>
        <w:t>=S×K×6</w:t>
      </w:r>
    </w:p>
    <w:p>
      <w:pPr>
        <w:adjustRightInd w:val="0"/>
        <w:snapToGrid w:val="0"/>
        <w:spacing w:line="540" w:lineRule="exact"/>
        <w:ind w:firstLine="600" w:firstLineChars="200"/>
        <w:rPr>
          <w:rFonts w:ascii="仿宋_GB2312" w:hAnsi="宋体" w:eastAsia="仿宋_GB2312"/>
          <w:sz w:val="30"/>
          <w:szCs w:val="30"/>
        </w:rPr>
      </w:pPr>
      <w:r>
        <w:rPr>
          <w:rFonts w:hint="eastAsia" w:ascii="仿宋_GB2312" w:eastAsia="仿宋_GB2312"/>
          <w:sz w:val="30"/>
          <w:szCs w:val="30"/>
        </w:rPr>
        <w:t>其中，G</w:t>
      </w:r>
      <w:r>
        <w:rPr>
          <w:rFonts w:hint="eastAsia" w:ascii="仿宋_GB2312" w:eastAsia="仿宋_GB2312"/>
          <w:sz w:val="30"/>
          <w:szCs w:val="30"/>
          <w:vertAlign w:val="subscript"/>
        </w:rPr>
        <w:t>3</w:t>
      </w:r>
      <w:r>
        <w:rPr>
          <w:rFonts w:hint="eastAsia" w:ascii="仿宋_GB2312" w:hAnsi="宋体" w:eastAsia="仿宋_GB2312"/>
          <w:sz w:val="30"/>
          <w:szCs w:val="30"/>
        </w:rPr>
        <w:t>为指导实习标准课时数，S为实习生人数，K为调节系数。</w:t>
      </w:r>
    </w:p>
    <w:p>
      <w:pPr>
        <w:adjustRightInd w:val="0"/>
        <w:snapToGrid w:val="0"/>
        <w:spacing w:line="540" w:lineRule="exact"/>
        <w:ind w:firstLine="600" w:firstLineChars="200"/>
        <w:rPr>
          <w:rFonts w:ascii="仿宋_GB2312" w:hAnsi="宋体" w:eastAsia="仿宋_GB2312"/>
          <w:sz w:val="30"/>
          <w:szCs w:val="30"/>
        </w:rPr>
      </w:pPr>
      <w:r>
        <w:rPr>
          <w:rFonts w:hint="eastAsia" w:ascii="仿宋_GB2312" w:hAnsi="宋体" w:eastAsia="仿宋_GB2312"/>
          <w:sz w:val="30"/>
          <w:szCs w:val="30"/>
        </w:rPr>
        <w:t>调节系数K的规定：集中实习K=1，委托实习、顶岗实习、自主实习和分散实习K=0.6（含实习汇报答辩工作量）；</w:t>
      </w:r>
    </w:p>
    <w:p>
      <w:pPr>
        <w:snapToGrid w:val="0"/>
        <w:spacing w:line="540" w:lineRule="exact"/>
        <w:ind w:firstLine="600" w:firstLineChars="200"/>
        <w:rPr>
          <w:rFonts w:ascii="仿宋_GB2312" w:hAnsi="宋体" w:eastAsia="仿宋_GB2312"/>
          <w:sz w:val="30"/>
          <w:szCs w:val="30"/>
        </w:rPr>
      </w:pPr>
      <w:r>
        <w:rPr>
          <w:rFonts w:hint="eastAsia" w:ascii="仿宋_GB2312" w:hAnsi="宋体" w:eastAsia="仿宋_GB2312"/>
          <w:sz w:val="30"/>
          <w:szCs w:val="30"/>
        </w:rPr>
        <w:t>指导见习每生每学期计1个标准课时。</w:t>
      </w:r>
    </w:p>
    <w:p>
      <w:pPr>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4.指导毕业论文（设计）工作量</w:t>
      </w:r>
    </w:p>
    <w:p>
      <w:pPr>
        <w:adjustRightInd w:val="0"/>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任务含量：指导、评阅、答辩等。</w:t>
      </w:r>
    </w:p>
    <w:p>
      <w:pPr>
        <w:snapToGrid w:val="0"/>
        <w:spacing w:line="540" w:lineRule="exact"/>
        <w:ind w:firstLine="600" w:firstLineChars="200"/>
        <w:rPr>
          <w:rFonts w:ascii="仿宋_GB2312" w:eastAsia="仿宋_GB2312"/>
          <w:sz w:val="30"/>
          <w:szCs w:val="30"/>
        </w:rPr>
      </w:pPr>
      <w:r>
        <w:rPr>
          <w:rFonts w:hint="eastAsia" w:ascii="仿宋_GB2312" w:hAnsi="宋体" w:eastAsia="仿宋_GB2312"/>
          <w:sz w:val="30"/>
          <w:szCs w:val="30"/>
        </w:rPr>
        <w:t>计算公式</w:t>
      </w:r>
      <w:r>
        <w:rPr>
          <w:rFonts w:hint="eastAsia" w:ascii="仿宋_GB2312" w:eastAsia="仿宋_GB2312"/>
          <w:sz w:val="30"/>
          <w:szCs w:val="30"/>
        </w:rPr>
        <w:t>：G</w:t>
      </w:r>
      <w:r>
        <w:rPr>
          <w:rFonts w:hint="eastAsia" w:ascii="仿宋_GB2312" w:eastAsia="仿宋_GB2312"/>
          <w:sz w:val="30"/>
          <w:szCs w:val="30"/>
          <w:vertAlign w:val="subscript"/>
        </w:rPr>
        <w:t>4</w:t>
      </w:r>
      <w:r>
        <w:rPr>
          <w:rFonts w:hint="eastAsia" w:ascii="仿宋_GB2312" w:eastAsia="仿宋_GB2312"/>
          <w:sz w:val="30"/>
          <w:szCs w:val="30"/>
        </w:rPr>
        <w:t xml:space="preserve"> =S×K</w:t>
      </w:r>
      <w:r>
        <w:rPr>
          <w:rFonts w:hint="eastAsia" w:ascii="仿宋_GB2312" w:eastAsia="仿宋_GB2312"/>
          <w:sz w:val="30"/>
          <w:szCs w:val="30"/>
          <w:vertAlign w:val="subscript"/>
        </w:rPr>
        <w:t>1</w:t>
      </w:r>
      <w:r>
        <w:rPr>
          <w:rFonts w:hint="eastAsia" w:ascii="仿宋_GB2312" w:eastAsia="仿宋_GB2312"/>
          <w:sz w:val="30"/>
          <w:szCs w:val="30"/>
        </w:rPr>
        <w:t>×K</w:t>
      </w:r>
      <w:r>
        <w:rPr>
          <w:rFonts w:hint="eastAsia" w:ascii="仿宋_GB2312" w:eastAsia="仿宋_GB2312"/>
          <w:sz w:val="30"/>
          <w:szCs w:val="30"/>
          <w:vertAlign w:val="subscript"/>
        </w:rPr>
        <w:t>2</w:t>
      </w:r>
      <w:r>
        <w:rPr>
          <w:rFonts w:hint="eastAsia" w:ascii="仿宋_GB2312" w:eastAsia="仿宋_GB2312"/>
          <w:sz w:val="30"/>
          <w:szCs w:val="30"/>
        </w:rPr>
        <w:t>×10（指导教师工作量占70%，评阅教师和答辩教师分别10%和20%）</w:t>
      </w:r>
    </w:p>
    <w:p>
      <w:pPr>
        <w:snapToGrid w:val="0"/>
        <w:spacing w:line="540" w:lineRule="exact"/>
        <w:ind w:firstLine="600" w:firstLineChars="200"/>
        <w:rPr>
          <w:rFonts w:ascii="仿宋_GB2312" w:hAnsi="宋体" w:eastAsia="仿宋_GB2312"/>
          <w:sz w:val="30"/>
          <w:szCs w:val="30"/>
        </w:rPr>
      </w:pPr>
      <w:r>
        <w:rPr>
          <w:rFonts w:hint="eastAsia" w:ascii="仿宋_GB2312" w:eastAsia="仿宋_GB2312"/>
          <w:sz w:val="30"/>
          <w:szCs w:val="30"/>
        </w:rPr>
        <w:t>其中，G</w:t>
      </w:r>
      <w:r>
        <w:rPr>
          <w:rFonts w:hint="eastAsia" w:ascii="仿宋_GB2312" w:eastAsia="仿宋_GB2312"/>
          <w:sz w:val="30"/>
          <w:szCs w:val="30"/>
          <w:vertAlign w:val="subscript"/>
        </w:rPr>
        <w:t>4</w:t>
      </w:r>
      <w:r>
        <w:rPr>
          <w:rFonts w:hint="eastAsia" w:ascii="仿宋_GB2312" w:hAnsi="宋体" w:eastAsia="仿宋_GB2312"/>
          <w:sz w:val="30"/>
          <w:szCs w:val="30"/>
        </w:rPr>
        <w:t>为指导毕业论文（设计）标准课时数，S为指导毕业生人数，</w:t>
      </w:r>
      <w:r>
        <w:rPr>
          <w:rFonts w:hint="eastAsia" w:ascii="仿宋_GB2312" w:eastAsia="仿宋_GB2312"/>
          <w:sz w:val="30"/>
          <w:szCs w:val="30"/>
        </w:rPr>
        <w:t>K</w:t>
      </w:r>
      <w:r>
        <w:rPr>
          <w:rFonts w:hint="eastAsia" w:ascii="仿宋_GB2312" w:eastAsia="仿宋_GB2312"/>
          <w:sz w:val="30"/>
          <w:szCs w:val="30"/>
          <w:vertAlign w:val="subscript"/>
        </w:rPr>
        <w:t>1</w:t>
      </w:r>
      <w:r>
        <w:rPr>
          <w:rFonts w:hint="eastAsia" w:ascii="仿宋_GB2312" w:hAnsi="宋体" w:eastAsia="仿宋_GB2312"/>
          <w:sz w:val="30"/>
          <w:szCs w:val="30"/>
        </w:rPr>
        <w:t>为规模调节系数，</w:t>
      </w:r>
      <w:r>
        <w:rPr>
          <w:rFonts w:hint="eastAsia" w:ascii="仿宋_GB2312" w:eastAsia="仿宋_GB2312"/>
          <w:sz w:val="30"/>
          <w:szCs w:val="30"/>
        </w:rPr>
        <w:t>K</w:t>
      </w:r>
      <w:r>
        <w:rPr>
          <w:rFonts w:hint="eastAsia" w:ascii="仿宋_GB2312" w:eastAsia="仿宋_GB2312"/>
          <w:sz w:val="30"/>
          <w:szCs w:val="30"/>
          <w:vertAlign w:val="subscript"/>
        </w:rPr>
        <w:t xml:space="preserve">2 </w:t>
      </w:r>
      <w:r>
        <w:rPr>
          <w:rFonts w:hint="eastAsia" w:ascii="仿宋_GB2312" w:hAnsi="宋体" w:eastAsia="仿宋_GB2312"/>
          <w:sz w:val="30"/>
          <w:szCs w:val="30"/>
        </w:rPr>
        <w:t>为成果类型系数。</w:t>
      </w:r>
    </w:p>
    <w:p>
      <w:pPr>
        <w:snapToGrid w:val="0"/>
        <w:spacing w:line="540" w:lineRule="exact"/>
        <w:ind w:firstLine="600" w:firstLineChars="200"/>
        <w:rPr>
          <w:rFonts w:ascii="仿宋_GB2312" w:hAnsi="宋体" w:eastAsia="仿宋_GB2312"/>
          <w:sz w:val="30"/>
          <w:szCs w:val="30"/>
        </w:rPr>
      </w:pPr>
      <w:r>
        <w:rPr>
          <w:rFonts w:hint="eastAsia" w:ascii="仿宋_GB2312" w:hAnsi="宋体" w:eastAsia="仿宋_GB2312"/>
          <w:sz w:val="30"/>
          <w:szCs w:val="30"/>
        </w:rPr>
        <w:t>规模调节系数</w:t>
      </w:r>
      <w:r>
        <w:rPr>
          <w:rFonts w:hint="eastAsia" w:ascii="仿宋_GB2312" w:eastAsia="仿宋_GB2312"/>
          <w:sz w:val="30"/>
          <w:szCs w:val="30"/>
        </w:rPr>
        <w:t>K</w:t>
      </w:r>
      <w:r>
        <w:rPr>
          <w:rFonts w:hint="eastAsia" w:ascii="仿宋_GB2312" w:eastAsia="仿宋_GB2312"/>
          <w:sz w:val="30"/>
          <w:szCs w:val="30"/>
          <w:vertAlign w:val="subscript"/>
        </w:rPr>
        <w:t>1</w:t>
      </w:r>
      <w:r>
        <w:rPr>
          <w:rFonts w:hint="eastAsia" w:ascii="仿宋_GB2312" w:hAnsi="宋体" w:eastAsia="仿宋_GB2312"/>
          <w:sz w:val="30"/>
          <w:szCs w:val="30"/>
        </w:rPr>
        <w:t>的规定：</w:t>
      </w:r>
      <w:r>
        <w:rPr>
          <w:rFonts w:hint="eastAsia" w:ascii="仿宋_GB2312" w:eastAsia="仿宋_GB2312"/>
          <w:sz w:val="30"/>
          <w:szCs w:val="30"/>
        </w:rPr>
        <w:t>S≤</w:t>
      </w:r>
      <w:r>
        <w:rPr>
          <w:rFonts w:hint="eastAsia" w:ascii="仿宋_GB2312" w:hAnsi="宋体" w:eastAsia="仿宋_GB2312"/>
          <w:sz w:val="30"/>
          <w:szCs w:val="30"/>
        </w:rPr>
        <w:t>15时</w:t>
      </w:r>
      <w:r>
        <w:rPr>
          <w:rFonts w:hint="eastAsia" w:ascii="仿宋_GB2312" w:eastAsia="仿宋_GB2312"/>
          <w:sz w:val="30"/>
          <w:szCs w:val="30"/>
        </w:rPr>
        <w:t>K</w:t>
      </w:r>
      <w:r>
        <w:rPr>
          <w:rFonts w:hint="eastAsia" w:ascii="仿宋_GB2312" w:eastAsia="仿宋_GB2312"/>
          <w:sz w:val="30"/>
          <w:szCs w:val="30"/>
          <w:vertAlign w:val="subscript"/>
        </w:rPr>
        <w:t>1</w:t>
      </w:r>
      <w:r>
        <w:rPr>
          <w:rFonts w:hint="eastAsia" w:ascii="仿宋_GB2312" w:hAnsi="宋体" w:eastAsia="仿宋_GB2312"/>
          <w:sz w:val="30"/>
          <w:szCs w:val="30"/>
        </w:rPr>
        <w:t>=1，</w:t>
      </w:r>
      <w:r>
        <w:rPr>
          <w:rFonts w:hint="eastAsia" w:ascii="仿宋_GB2312" w:eastAsia="仿宋_GB2312"/>
          <w:sz w:val="30"/>
          <w:szCs w:val="30"/>
        </w:rPr>
        <w:t>S</w:t>
      </w:r>
      <w:r>
        <w:rPr>
          <w:rFonts w:hint="eastAsia" w:ascii="仿宋_GB2312" w:hAnsi="宋体" w:eastAsia="仿宋_GB2312"/>
          <w:sz w:val="30"/>
          <w:szCs w:val="30"/>
        </w:rPr>
        <w:t>＞15时，超出15的部分</w:t>
      </w:r>
      <w:r>
        <w:rPr>
          <w:rFonts w:hint="eastAsia" w:ascii="仿宋_GB2312" w:eastAsia="仿宋_GB2312"/>
          <w:sz w:val="30"/>
          <w:szCs w:val="30"/>
        </w:rPr>
        <w:t>按照K</w:t>
      </w:r>
      <w:r>
        <w:rPr>
          <w:rFonts w:hint="eastAsia" w:ascii="仿宋_GB2312" w:eastAsia="仿宋_GB2312"/>
          <w:sz w:val="30"/>
          <w:szCs w:val="30"/>
          <w:vertAlign w:val="subscript"/>
        </w:rPr>
        <w:t>1</w:t>
      </w:r>
      <w:r>
        <w:rPr>
          <w:rFonts w:hint="eastAsia" w:ascii="仿宋_GB2312" w:hAnsi="宋体" w:eastAsia="仿宋_GB2312"/>
          <w:sz w:val="30"/>
          <w:szCs w:val="30"/>
        </w:rPr>
        <w:t>=0.6计算；</w:t>
      </w:r>
    </w:p>
    <w:p>
      <w:pPr>
        <w:snapToGrid w:val="0"/>
        <w:spacing w:line="540" w:lineRule="exact"/>
        <w:ind w:firstLine="600" w:firstLineChars="200"/>
        <w:rPr>
          <w:rFonts w:ascii="仿宋_GB2312" w:hAnsi="宋体" w:eastAsia="仿宋_GB2312"/>
          <w:sz w:val="30"/>
          <w:szCs w:val="30"/>
        </w:rPr>
      </w:pPr>
      <w:r>
        <w:rPr>
          <w:rFonts w:hint="eastAsia" w:ascii="仿宋_GB2312" w:hAnsi="宋体" w:eastAsia="仿宋_GB2312"/>
          <w:sz w:val="30"/>
          <w:szCs w:val="30"/>
        </w:rPr>
        <w:t>成果类型系数</w:t>
      </w:r>
      <w:r>
        <w:rPr>
          <w:rFonts w:hint="eastAsia" w:ascii="仿宋_GB2312" w:eastAsia="仿宋_GB2312"/>
          <w:sz w:val="30"/>
          <w:szCs w:val="30"/>
        </w:rPr>
        <w:t>K</w:t>
      </w:r>
      <w:r>
        <w:rPr>
          <w:rFonts w:hint="eastAsia" w:ascii="仿宋_GB2312" w:eastAsia="仿宋_GB2312"/>
          <w:sz w:val="30"/>
          <w:szCs w:val="30"/>
          <w:vertAlign w:val="subscript"/>
        </w:rPr>
        <w:t xml:space="preserve">2 </w:t>
      </w:r>
      <w:r>
        <w:rPr>
          <w:rFonts w:hint="eastAsia" w:ascii="仿宋_GB2312" w:hAnsi="宋体" w:eastAsia="仿宋_GB2312"/>
          <w:sz w:val="30"/>
          <w:szCs w:val="30"/>
        </w:rPr>
        <w:t>的规定：有作品</w:t>
      </w:r>
      <w:r>
        <w:rPr>
          <w:rFonts w:hint="eastAsia" w:ascii="仿宋_GB2312" w:eastAsia="仿宋_GB2312"/>
          <w:sz w:val="30"/>
          <w:szCs w:val="30"/>
        </w:rPr>
        <w:t>K</w:t>
      </w:r>
      <w:r>
        <w:rPr>
          <w:rFonts w:hint="eastAsia" w:ascii="仿宋_GB2312" w:eastAsia="仿宋_GB2312"/>
          <w:sz w:val="30"/>
          <w:szCs w:val="30"/>
          <w:vertAlign w:val="subscript"/>
        </w:rPr>
        <w:t>2</w:t>
      </w:r>
      <w:r>
        <w:rPr>
          <w:rFonts w:hint="eastAsia" w:ascii="仿宋_GB2312" w:hAnsi="宋体" w:eastAsia="仿宋_GB2312"/>
          <w:sz w:val="30"/>
          <w:szCs w:val="30"/>
        </w:rPr>
        <w:t>=1.1，无作品</w:t>
      </w:r>
      <w:r>
        <w:rPr>
          <w:rFonts w:hint="eastAsia" w:ascii="仿宋_GB2312" w:eastAsia="仿宋_GB2312"/>
          <w:sz w:val="30"/>
          <w:szCs w:val="30"/>
        </w:rPr>
        <w:t>K</w:t>
      </w:r>
      <w:r>
        <w:rPr>
          <w:rFonts w:hint="eastAsia" w:ascii="仿宋_GB2312" w:eastAsia="仿宋_GB2312"/>
          <w:sz w:val="30"/>
          <w:szCs w:val="30"/>
          <w:vertAlign w:val="subscript"/>
        </w:rPr>
        <w:t>2</w:t>
      </w:r>
      <w:r>
        <w:rPr>
          <w:rFonts w:hint="eastAsia" w:ascii="仿宋_GB2312" w:hAnsi="宋体" w:eastAsia="仿宋_GB2312"/>
          <w:sz w:val="30"/>
          <w:szCs w:val="30"/>
        </w:rPr>
        <w:t>=1，作品的认定参照我校毕业论文（设计）多样化相关规定。</w:t>
      </w:r>
    </w:p>
    <w:p>
      <w:pPr>
        <w:snapToGrid w:val="0"/>
        <w:spacing w:line="540" w:lineRule="exact"/>
        <w:ind w:firstLine="602" w:firstLineChars="200"/>
        <w:rPr>
          <w:rFonts w:ascii="黑体" w:eastAsia="黑体"/>
          <w:b/>
          <w:sz w:val="30"/>
          <w:szCs w:val="30"/>
        </w:rPr>
      </w:pPr>
      <w:r>
        <w:rPr>
          <w:rFonts w:hint="eastAsia" w:ascii="黑体" w:eastAsia="黑体"/>
          <w:b/>
          <w:sz w:val="30"/>
          <w:szCs w:val="30"/>
        </w:rPr>
        <w:t>四、相关说明</w:t>
      </w:r>
    </w:p>
    <w:p>
      <w:pPr>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1.有下列情况之一者将不予核算工作量：</w:t>
      </w:r>
    </w:p>
    <w:p>
      <w:pPr>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不按照教学计划开课且未履行相关手续；实验课程分组运行及指导实习（见习）、毕业论文（设计）等工作，没有在规定时间内报送工作计划（安排表）及实际执行结果材料；艺体类专业术课和分组实验课之外的其他课程将自然班拆班上课的。</w:t>
      </w:r>
    </w:p>
    <w:p>
      <w:pPr>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2.教学工作量每学期核算一次，年度教学工作量为两学期工作量之和。</w:t>
      </w:r>
    </w:p>
    <w:p>
      <w:pPr>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3.教师教学工作量的核算程序为：教师个人依据本办法填写《阜阳师范大学教师教学工作量申报表》—教研室主任审核并签署意见—学院绩效考核领导小组审核盖章—公示—教务处复核—教学业绩考核领导小组审定。</w:t>
      </w:r>
    </w:p>
    <w:p>
      <w:pPr>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4.教师教学工作量的核算应本着实事求是的精神，教师个人应据实填报，各学院领导应严格把关，严禁弄虚作假。</w:t>
      </w:r>
    </w:p>
    <w:p>
      <w:pPr>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5.</w:t>
      </w:r>
      <w:r>
        <w:rPr>
          <w:rFonts w:ascii="仿宋_GB2312" w:eastAsia="仿宋_GB2312"/>
          <w:sz w:val="30"/>
          <w:szCs w:val="30"/>
        </w:rPr>
        <w:t>因病事假或因公出差等</w:t>
      </w:r>
      <w:r>
        <w:rPr>
          <w:rFonts w:hint="eastAsia" w:ascii="仿宋_GB2312" w:eastAsia="仿宋_GB2312"/>
          <w:sz w:val="30"/>
          <w:szCs w:val="30"/>
        </w:rPr>
        <w:t>耽误而</w:t>
      </w:r>
      <w:r>
        <w:rPr>
          <w:rFonts w:ascii="仿宋_GB2312" w:eastAsia="仿宋_GB2312"/>
          <w:sz w:val="30"/>
          <w:szCs w:val="30"/>
        </w:rPr>
        <w:t>事后没有补课的，</w:t>
      </w:r>
      <w:r>
        <w:rPr>
          <w:rFonts w:hint="eastAsia" w:ascii="仿宋_GB2312" w:eastAsia="仿宋_GB2312"/>
          <w:sz w:val="30"/>
          <w:szCs w:val="30"/>
        </w:rPr>
        <w:t>按照实际完成的学时核算</w:t>
      </w:r>
      <w:r>
        <w:rPr>
          <w:rFonts w:ascii="仿宋_GB2312" w:eastAsia="仿宋_GB2312"/>
          <w:sz w:val="30"/>
          <w:szCs w:val="30"/>
        </w:rPr>
        <w:t>。</w:t>
      </w:r>
    </w:p>
    <w:p>
      <w:pPr>
        <w:snapToGrid w:val="0"/>
        <w:spacing w:line="540" w:lineRule="exact"/>
        <w:ind w:firstLine="600" w:firstLineChars="200"/>
        <w:rPr>
          <w:rFonts w:ascii="仿宋_GB2312" w:eastAsia="仿宋_GB2312"/>
          <w:sz w:val="30"/>
          <w:szCs w:val="30"/>
        </w:rPr>
      </w:pPr>
      <w:r>
        <w:rPr>
          <w:rFonts w:hint="eastAsia" w:ascii="仿宋_GB2312" w:eastAsia="仿宋_GB2312"/>
          <w:sz w:val="30"/>
          <w:szCs w:val="30"/>
        </w:rPr>
        <w:t>6.本办法由教务处负责解释，未涉及的其他相关问题，由教学考核领导小组研究决定。</w:t>
      </w:r>
    </w:p>
    <w:p>
      <w:pPr>
        <w:snapToGrid w:val="0"/>
        <w:spacing w:line="360" w:lineRule="auto"/>
        <w:ind w:firstLine="560" w:firstLineChars="200"/>
        <w:rPr>
          <w:rFonts w:ascii="仿宋_GB2312" w:eastAsia="仿宋_GB2312"/>
          <w:sz w:val="28"/>
          <w:szCs w:val="28"/>
        </w:rPr>
      </w:pPr>
    </w:p>
    <w:p>
      <w:pPr>
        <w:snapToGrid w:val="0"/>
        <w:spacing w:line="360" w:lineRule="auto"/>
        <w:ind w:firstLine="560" w:firstLineChars="200"/>
        <w:rPr>
          <w:rFonts w:ascii="仿宋_GB2312" w:eastAsia="仿宋_GB2312"/>
          <w:sz w:val="28"/>
          <w:szCs w:val="28"/>
        </w:rPr>
      </w:pPr>
    </w:p>
    <w:p>
      <w:pPr>
        <w:widowControl/>
        <w:jc w:val="left"/>
        <w:rPr>
          <w:rFonts w:ascii="华文中宋" w:hAnsi="华文中宋" w:eastAsia="华文中宋"/>
          <w:sz w:val="38"/>
          <w:szCs w:val="36"/>
        </w:rPr>
      </w:pPr>
      <w:r>
        <w:rPr>
          <w:rFonts w:ascii="华文中宋" w:hAnsi="华文中宋" w:eastAsia="华文中宋"/>
          <w:sz w:val="38"/>
          <w:szCs w:val="36"/>
        </w:rPr>
        <w:br w:type="page"/>
      </w:r>
    </w:p>
    <w:p>
      <w:pPr>
        <w:spacing w:before="156" w:beforeLines="50" w:after="156" w:afterLines="50" w:line="560" w:lineRule="exact"/>
        <w:jc w:val="center"/>
        <w:rPr>
          <w:rFonts w:ascii="华文中宋" w:hAnsi="华文中宋" w:eastAsia="华文中宋"/>
          <w:sz w:val="38"/>
          <w:szCs w:val="36"/>
        </w:rPr>
      </w:pPr>
      <w:r>
        <w:rPr>
          <w:rFonts w:hint="eastAsia" w:ascii="华文中宋" w:hAnsi="华文中宋" w:eastAsia="华文中宋"/>
          <w:sz w:val="38"/>
          <w:szCs w:val="36"/>
        </w:rPr>
        <w:t>阜阳师范大学教师教研工作量计算办法</w:t>
      </w:r>
    </w:p>
    <w:tbl>
      <w:tblPr>
        <w:tblStyle w:val="11"/>
        <w:tblW w:w="92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1"/>
        <w:gridCol w:w="708"/>
        <w:gridCol w:w="1226"/>
        <w:gridCol w:w="1134"/>
        <w:gridCol w:w="4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3455" w:type="dxa"/>
            <w:gridSpan w:val="3"/>
            <w:shd w:val="clear" w:color="auto" w:fill="auto"/>
            <w:vAlign w:val="center"/>
          </w:tcPr>
          <w:p>
            <w:pPr>
              <w:widowControl/>
              <w:snapToGrid w:val="0"/>
              <w:jc w:val="center"/>
              <w:rPr>
                <w:rFonts w:ascii="黑体" w:hAnsi="黑体" w:eastAsia="黑体" w:cs="宋体"/>
                <w:b/>
                <w:bCs/>
                <w:kern w:val="0"/>
                <w:szCs w:val="21"/>
              </w:rPr>
            </w:pPr>
            <w:r>
              <w:rPr>
                <w:rFonts w:hint="eastAsia" w:ascii="黑体" w:hAnsi="黑体" w:eastAsia="黑体" w:cs="宋体"/>
                <w:b/>
                <w:bCs/>
                <w:kern w:val="0"/>
                <w:szCs w:val="21"/>
              </w:rPr>
              <w:t xml:space="preserve">  项目名称和等级</w:t>
            </w:r>
          </w:p>
        </w:tc>
        <w:tc>
          <w:tcPr>
            <w:tcW w:w="1134" w:type="dxa"/>
            <w:shd w:val="clear" w:color="auto" w:fill="auto"/>
            <w:vAlign w:val="center"/>
          </w:tcPr>
          <w:p>
            <w:pPr>
              <w:widowControl/>
              <w:snapToGrid w:val="0"/>
              <w:jc w:val="center"/>
              <w:rPr>
                <w:rFonts w:ascii="黑体" w:hAnsi="黑体" w:eastAsia="黑体" w:cs="宋体"/>
                <w:b/>
                <w:bCs/>
                <w:kern w:val="0"/>
                <w:szCs w:val="21"/>
              </w:rPr>
            </w:pPr>
            <w:r>
              <w:rPr>
                <w:rFonts w:hint="eastAsia" w:ascii="黑体" w:hAnsi="黑体" w:eastAsia="黑体" w:cs="宋体"/>
                <w:b/>
                <w:bCs/>
                <w:kern w:val="0"/>
                <w:szCs w:val="21"/>
              </w:rPr>
              <w:t>计算标准</w:t>
            </w:r>
          </w:p>
          <w:p>
            <w:pPr>
              <w:widowControl/>
              <w:snapToGrid w:val="0"/>
              <w:jc w:val="center"/>
              <w:rPr>
                <w:rFonts w:ascii="黑体" w:hAnsi="黑体" w:eastAsia="黑体" w:cs="宋体"/>
                <w:b/>
                <w:bCs/>
                <w:kern w:val="0"/>
                <w:szCs w:val="21"/>
              </w:rPr>
            </w:pPr>
            <w:r>
              <w:rPr>
                <w:rFonts w:hint="eastAsia" w:ascii="黑体" w:hAnsi="黑体" w:eastAsia="黑体" w:cs="宋体"/>
                <w:b/>
                <w:bCs/>
                <w:kern w:val="0"/>
                <w:szCs w:val="21"/>
              </w:rPr>
              <w:t>（分）</w:t>
            </w:r>
          </w:p>
        </w:tc>
        <w:tc>
          <w:tcPr>
            <w:tcW w:w="4678" w:type="dxa"/>
            <w:shd w:val="clear" w:color="auto" w:fill="auto"/>
            <w:vAlign w:val="center"/>
          </w:tcPr>
          <w:p>
            <w:pPr>
              <w:widowControl/>
              <w:snapToGrid w:val="0"/>
              <w:jc w:val="center"/>
              <w:rPr>
                <w:rFonts w:ascii="黑体" w:hAnsi="黑体" w:eastAsia="黑体" w:cs="宋体"/>
                <w:b/>
                <w:bCs/>
                <w:kern w:val="0"/>
                <w:szCs w:val="21"/>
              </w:rPr>
            </w:pPr>
            <w:r>
              <w:rPr>
                <w:rFonts w:hint="eastAsia" w:ascii="黑体" w:hAnsi="黑体" w:eastAsia="黑体" w:cs="宋体"/>
                <w:b/>
                <w:bCs/>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21" w:type="dxa"/>
            <w:vMerge w:val="restart"/>
            <w:vAlign w:val="center"/>
          </w:tcPr>
          <w:p>
            <w:pPr>
              <w:widowControl/>
              <w:spacing w:line="280" w:lineRule="exact"/>
              <w:jc w:val="center"/>
              <w:rPr>
                <w:rFonts w:ascii="宋体" w:hAnsi="宋体" w:cs="宋体"/>
                <w:spacing w:val="-6"/>
                <w:kern w:val="0"/>
                <w:sz w:val="20"/>
                <w:szCs w:val="20"/>
              </w:rPr>
            </w:pPr>
            <w:r>
              <w:rPr>
                <w:rFonts w:hint="eastAsia" w:ascii="宋体" w:hAnsi="宋体" w:cs="宋体"/>
                <w:kern w:val="0"/>
                <w:sz w:val="20"/>
                <w:szCs w:val="20"/>
              </w:rPr>
              <w:t>教学成果奖</w:t>
            </w:r>
          </w:p>
        </w:tc>
        <w:tc>
          <w:tcPr>
            <w:tcW w:w="1934" w:type="dxa"/>
            <w:gridSpan w:val="2"/>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国家级</w:t>
            </w:r>
          </w:p>
        </w:tc>
        <w:tc>
          <w:tcPr>
            <w:tcW w:w="1134"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1000</w:t>
            </w:r>
          </w:p>
        </w:tc>
        <w:tc>
          <w:tcPr>
            <w:tcW w:w="4678" w:type="dxa"/>
            <w:vMerge w:val="restart"/>
            <w:vAlign w:val="center"/>
          </w:tcPr>
          <w:p>
            <w:pPr>
              <w:widowControl/>
              <w:spacing w:line="240" w:lineRule="exact"/>
              <w:jc w:val="left"/>
              <w:rPr>
                <w:rFonts w:ascii="宋体" w:hAnsi="宋体" w:cs="宋体"/>
                <w:kern w:val="0"/>
                <w:sz w:val="18"/>
                <w:szCs w:val="20"/>
              </w:rPr>
            </w:pPr>
            <w:r>
              <w:rPr>
                <w:rFonts w:hint="eastAsia" w:ascii="宋体" w:hAnsi="宋体" w:cs="宋体"/>
                <w:kern w:val="0"/>
                <w:sz w:val="18"/>
                <w:szCs w:val="20"/>
              </w:rPr>
              <w:t>成果完成人前五名分别获得标准分的100%、40%、30%、20%、10%，其他获奖人按照标准分的5%积分，以</w:t>
            </w:r>
            <w:r>
              <w:rPr>
                <w:rFonts w:hint="eastAsia" w:ascii="宋体" w:hAnsi="宋体" w:cs="宋体"/>
                <w:spacing w:val="-6"/>
                <w:kern w:val="0"/>
                <w:sz w:val="20"/>
                <w:szCs w:val="18"/>
              </w:rPr>
              <w:t>教学成果奖证书为依据。</w:t>
            </w:r>
          </w:p>
          <w:p>
            <w:pPr>
              <w:widowControl/>
              <w:spacing w:line="240" w:lineRule="exact"/>
              <w:jc w:val="left"/>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21" w:type="dxa"/>
            <w:vMerge w:val="continue"/>
            <w:vAlign w:val="center"/>
          </w:tcPr>
          <w:p>
            <w:pPr>
              <w:widowControl/>
              <w:spacing w:line="280" w:lineRule="exact"/>
              <w:jc w:val="center"/>
              <w:rPr>
                <w:rFonts w:ascii="宋体" w:hAnsi="宋体" w:cs="宋体"/>
                <w:kern w:val="0"/>
                <w:sz w:val="20"/>
                <w:szCs w:val="20"/>
              </w:rPr>
            </w:pPr>
          </w:p>
        </w:tc>
        <w:tc>
          <w:tcPr>
            <w:tcW w:w="708" w:type="dxa"/>
            <w:vMerge w:val="restar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省级</w:t>
            </w:r>
          </w:p>
        </w:tc>
        <w:tc>
          <w:tcPr>
            <w:tcW w:w="1226"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特等奖</w:t>
            </w:r>
          </w:p>
        </w:tc>
        <w:tc>
          <w:tcPr>
            <w:tcW w:w="1134"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600</w:t>
            </w:r>
          </w:p>
        </w:tc>
        <w:tc>
          <w:tcPr>
            <w:tcW w:w="4678" w:type="dxa"/>
            <w:vMerge w:val="continue"/>
            <w:vAlign w:val="center"/>
          </w:tcPr>
          <w:p>
            <w:pPr>
              <w:widowControl/>
              <w:spacing w:line="240" w:lineRule="exact"/>
              <w:jc w:val="left"/>
              <w:rPr>
                <w:rFonts w:ascii="宋体" w:hAnsi="宋体" w:cs="宋体"/>
                <w:kern w:val="0"/>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21" w:type="dxa"/>
            <w:vMerge w:val="continue"/>
            <w:vAlign w:val="center"/>
          </w:tcPr>
          <w:p>
            <w:pPr>
              <w:widowControl/>
              <w:spacing w:line="280" w:lineRule="exact"/>
              <w:jc w:val="center"/>
              <w:rPr>
                <w:rFonts w:ascii="宋体" w:hAnsi="宋体" w:cs="宋体"/>
                <w:spacing w:val="-6"/>
                <w:kern w:val="0"/>
                <w:sz w:val="20"/>
                <w:szCs w:val="20"/>
              </w:rPr>
            </w:pPr>
          </w:p>
        </w:tc>
        <w:tc>
          <w:tcPr>
            <w:tcW w:w="708" w:type="dxa"/>
            <w:vMerge w:val="continue"/>
            <w:vAlign w:val="center"/>
          </w:tcPr>
          <w:p>
            <w:pPr>
              <w:jc w:val="center"/>
              <w:rPr>
                <w:rFonts w:ascii="宋体" w:hAnsi="宋体" w:cs="宋体"/>
                <w:kern w:val="0"/>
                <w:sz w:val="20"/>
                <w:szCs w:val="20"/>
              </w:rPr>
            </w:pPr>
          </w:p>
        </w:tc>
        <w:tc>
          <w:tcPr>
            <w:tcW w:w="1226"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一等奖</w:t>
            </w:r>
          </w:p>
        </w:tc>
        <w:tc>
          <w:tcPr>
            <w:tcW w:w="1134"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360</w:t>
            </w:r>
          </w:p>
        </w:tc>
        <w:tc>
          <w:tcPr>
            <w:tcW w:w="4678" w:type="dxa"/>
            <w:vMerge w:val="continue"/>
            <w:vAlign w:val="center"/>
          </w:tcPr>
          <w:p>
            <w:pPr>
              <w:widowControl/>
              <w:jc w:val="left"/>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21" w:type="dxa"/>
            <w:vMerge w:val="continue"/>
            <w:vAlign w:val="center"/>
          </w:tcPr>
          <w:p>
            <w:pPr>
              <w:widowControl/>
              <w:spacing w:line="280" w:lineRule="exact"/>
              <w:jc w:val="center"/>
              <w:rPr>
                <w:rFonts w:ascii="宋体" w:hAnsi="宋体" w:cs="宋体"/>
                <w:spacing w:val="-6"/>
                <w:kern w:val="0"/>
                <w:sz w:val="20"/>
                <w:szCs w:val="20"/>
              </w:rPr>
            </w:pPr>
          </w:p>
        </w:tc>
        <w:tc>
          <w:tcPr>
            <w:tcW w:w="708" w:type="dxa"/>
            <w:vMerge w:val="continue"/>
            <w:shd w:val="clear" w:color="auto" w:fill="auto"/>
            <w:vAlign w:val="center"/>
          </w:tcPr>
          <w:p>
            <w:pPr>
              <w:widowControl/>
              <w:jc w:val="center"/>
              <w:rPr>
                <w:rFonts w:ascii="宋体" w:hAnsi="宋体" w:cs="宋体"/>
                <w:kern w:val="0"/>
                <w:sz w:val="20"/>
                <w:szCs w:val="20"/>
              </w:rPr>
            </w:pPr>
          </w:p>
        </w:tc>
        <w:tc>
          <w:tcPr>
            <w:tcW w:w="1226"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二等奖</w:t>
            </w:r>
          </w:p>
        </w:tc>
        <w:tc>
          <w:tcPr>
            <w:tcW w:w="1134"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180</w:t>
            </w:r>
          </w:p>
        </w:tc>
        <w:tc>
          <w:tcPr>
            <w:tcW w:w="4678" w:type="dxa"/>
            <w:vMerge w:val="continue"/>
            <w:vAlign w:val="center"/>
          </w:tcPr>
          <w:p>
            <w:pPr>
              <w:widowControl/>
              <w:jc w:val="left"/>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21" w:type="dxa"/>
            <w:vMerge w:val="continue"/>
            <w:vAlign w:val="center"/>
          </w:tcPr>
          <w:p>
            <w:pPr>
              <w:widowControl/>
              <w:spacing w:line="280" w:lineRule="exact"/>
              <w:jc w:val="center"/>
              <w:rPr>
                <w:rFonts w:ascii="宋体" w:hAnsi="宋体" w:cs="宋体"/>
                <w:spacing w:val="-6"/>
                <w:kern w:val="0"/>
                <w:sz w:val="20"/>
                <w:szCs w:val="20"/>
              </w:rPr>
            </w:pPr>
          </w:p>
        </w:tc>
        <w:tc>
          <w:tcPr>
            <w:tcW w:w="708" w:type="dxa"/>
            <w:vMerge w:val="continue"/>
            <w:vAlign w:val="center"/>
          </w:tcPr>
          <w:p>
            <w:pPr>
              <w:widowControl/>
              <w:jc w:val="left"/>
              <w:rPr>
                <w:rFonts w:ascii="宋体" w:hAnsi="宋体" w:cs="宋体"/>
                <w:kern w:val="0"/>
                <w:sz w:val="20"/>
                <w:szCs w:val="20"/>
              </w:rPr>
            </w:pPr>
          </w:p>
        </w:tc>
        <w:tc>
          <w:tcPr>
            <w:tcW w:w="1226"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三等奖</w:t>
            </w:r>
          </w:p>
        </w:tc>
        <w:tc>
          <w:tcPr>
            <w:tcW w:w="1134"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90</w:t>
            </w:r>
          </w:p>
        </w:tc>
        <w:tc>
          <w:tcPr>
            <w:tcW w:w="4678" w:type="dxa"/>
            <w:vMerge w:val="continue"/>
            <w:vAlign w:val="center"/>
          </w:tcPr>
          <w:p>
            <w:pPr>
              <w:widowControl/>
              <w:jc w:val="left"/>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21" w:type="dxa"/>
            <w:vMerge w:val="continue"/>
            <w:vAlign w:val="center"/>
          </w:tcPr>
          <w:p>
            <w:pPr>
              <w:widowControl/>
              <w:spacing w:line="280" w:lineRule="exact"/>
              <w:jc w:val="center"/>
              <w:rPr>
                <w:rFonts w:ascii="宋体" w:hAnsi="宋体" w:cs="宋体"/>
                <w:spacing w:val="-6"/>
                <w:kern w:val="0"/>
                <w:sz w:val="20"/>
                <w:szCs w:val="20"/>
              </w:rPr>
            </w:pPr>
          </w:p>
        </w:tc>
        <w:tc>
          <w:tcPr>
            <w:tcW w:w="708" w:type="dxa"/>
            <w:vMerge w:val="restart"/>
            <w:vAlign w:val="center"/>
          </w:tcPr>
          <w:p>
            <w:pPr>
              <w:widowControl/>
              <w:jc w:val="left"/>
              <w:rPr>
                <w:rFonts w:ascii="宋体" w:hAnsi="宋体" w:cs="宋体"/>
                <w:kern w:val="0"/>
                <w:sz w:val="20"/>
                <w:szCs w:val="20"/>
              </w:rPr>
            </w:pPr>
            <w:r>
              <w:rPr>
                <w:rFonts w:hint="eastAsia" w:ascii="宋体" w:hAnsi="宋体" w:cs="宋体"/>
                <w:kern w:val="0"/>
                <w:sz w:val="20"/>
                <w:szCs w:val="20"/>
              </w:rPr>
              <w:t>校级</w:t>
            </w:r>
          </w:p>
        </w:tc>
        <w:tc>
          <w:tcPr>
            <w:tcW w:w="1226" w:type="dxa"/>
            <w:vAlign w:val="center"/>
          </w:tcPr>
          <w:p>
            <w:pPr>
              <w:jc w:val="center"/>
              <w:rPr>
                <w:rFonts w:ascii="宋体" w:hAnsi="宋体" w:cs="宋体"/>
                <w:kern w:val="0"/>
                <w:sz w:val="20"/>
                <w:szCs w:val="20"/>
              </w:rPr>
            </w:pPr>
            <w:r>
              <w:rPr>
                <w:rFonts w:hint="eastAsia" w:ascii="宋体" w:hAnsi="宋体" w:cs="宋体"/>
                <w:kern w:val="0"/>
                <w:sz w:val="20"/>
                <w:szCs w:val="20"/>
              </w:rPr>
              <w:t>特等奖</w:t>
            </w:r>
          </w:p>
        </w:tc>
        <w:tc>
          <w:tcPr>
            <w:tcW w:w="1134"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60</w:t>
            </w:r>
          </w:p>
        </w:tc>
        <w:tc>
          <w:tcPr>
            <w:tcW w:w="4678" w:type="dxa"/>
            <w:vMerge w:val="continue"/>
            <w:vAlign w:val="center"/>
          </w:tcPr>
          <w:p>
            <w:pPr>
              <w:widowControl/>
              <w:jc w:val="left"/>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21" w:type="dxa"/>
            <w:vMerge w:val="continue"/>
            <w:vAlign w:val="center"/>
          </w:tcPr>
          <w:p>
            <w:pPr>
              <w:widowControl/>
              <w:spacing w:line="280" w:lineRule="exact"/>
              <w:jc w:val="center"/>
              <w:rPr>
                <w:rFonts w:ascii="宋体" w:hAnsi="宋体" w:cs="宋体"/>
                <w:spacing w:val="-6"/>
                <w:kern w:val="0"/>
                <w:sz w:val="20"/>
                <w:szCs w:val="20"/>
              </w:rPr>
            </w:pPr>
          </w:p>
        </w:tc>
        <w:tc>
          <w:tcPr>
            <w:tcW w:w="708" w:type="dxa"/>
            <w:vMerge w:val="continue"/>
            <w:vAlign w:val="center"/>
          </w:tcPr>
          <w:p>
            <w:pPr>
              <w:widowControl/>
              <w:jc w:val="center"/>
              <w:rPr>
                <w:rFonts w:ascii="宋体" w:hAnsi="宋体" w:cs="宋体"/>
                <w:kern w:val="0"/>
                <w:sz w:val="20"/>
                <w:szCs w:val="20"/>
              </w:rPr>
            </w:pPr>
          </w:p>
        </w:tc>
        <w:tc>
          <w:tcPr>
            <w:tcW w:w="1226" w:type="dxa"/>
            <w:vAlign w:val="center"/>
          </w:tcPr>
          <w:p>
            <w:pPr>
              <w:jc w:val="center"/>
              <w:rPr>
                <w:rFonts w:ascii="宋体" w:hAnsi="宋体" w:cs="宋体"/>
                <w:kern w:val="0"/>
                <w:sz w:val="20"/>
                <w:szCs w:val="20"/>
              </w:rPr>
            </w:pPr>
            <w:r>
              <w:rPr>
                <w:rFonts w:hint="eastAsia" w:ascii="宋体" w:hAnsi="宋体" w:cs="宋体"/>
                <w:kern w:val="0"/>
                <w:sz w:val="20"/>
                <w:szCs w:val="20"/>
              </w:rPr>
              <w:t>一等奖</w:t>
            </w:r>
          </w:p>
        </w:tc>
        <w:tc>
          <w:tcPr>
            <w:tcW w:w="1134"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40</w:t>
            </w:r>
          </w:p>
        </w:tc>
        <w:tc>
          <w:tcPr>
            <w:tcW w:w="4678" w:type="dxa"/>
            <w:vMerge w:val="continue"/>
            <w:vAlign w:val="center"/>
          </w:tcPr>
          <w:p>
            <w:pPr>
              <w:spacing w:line="240" w:lineRule="exact"/>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21" w:type="dxa"/>
            <w:vMerge w:val="continue"/>
            <w:vAlign w:val="center"/>
          </w:tcPr>
          <w:p>
            <w:pPr>
              <w:widowControl/>
              <w:jc w:val="left"/>
              <w:rPr>
                <w:rFonts w:ascii="宋体" w:hAnsi="宋体" w:cs="宋体"/>
                <w:kern w:val="0"/>
                <w:sz w:val="20"/>
                <w:szCs w:val="20"/>
              </w:rPr>
            </w:pPr>
          </w:p>
        </w:tc>
        <w:tc>
          <w:tcPr>
            <w:tcW w:w="708" w:type="dxa"/>
            <w:vMerge w:val="continue"/>
            <w:vAlign w:val="center"/>
          </w:tcPr>
          <w:p>
            <w:pPr>
              <w:widowControl/>
              <w:jc w:val="center"/>
              <w:rPr>
                <w:rFonts w:ascii="宋体" w:hAnsi="宋体" w:cs="宋体"/>
                <w:kern w:val="0"/>
                <w:sz w:val="20"/>
                <w:szCs w:val="20"/>
              </w:rPr>
            </w:pPr>
          </w:p>
        </w:tc>
        <w:tc>
          <w:tcPr>
            <w:tcW w:w="1226" w:type="dxa"/>
            <w:vAlign w:val="center"/>
          </w:tcPr>
          <w:p>
            <w:pPr>
              <w:jc w:val="center"/>
              <w:rPr>
                <w:rFonts w:ascii="宋体" w:hAnsi="宋体" w:cs="宋体"/>
                <w:kern w:val="0"/>
                <w:sz w:val="20"/>
                <w:szCs w:val="20"/>
              </w:rPr>
            </w:pPr>
            <w:r>
              <w:rPr>
                <w:rFonts w:hint="eastAsia" w:ascii="宋体" w:hAnsi="宋体" w:cs="宋体"/>
                <w:kern w:val="0"/>
                <w:sz w:val="20"/>
                <w:szCs w:val="20"/>
              </w:rPr>
              <w:t>二等奖</w:t>
            </w:r>
          </w:p>
        </w:tc>
        <w:tc>
          <w:tcPr>
            <w:tcW w:w="1134"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30</w:t>
            </w:r>
          </w:p>
        </w:tc>
        <w:tc>
          <w:tcPr>
            <w:tcW w:w="4678" w:type="dxa"/>
            <w:vMerge w:val="continue"/>
            <w:vAlign w:val="center"/>
          </w:tcPr>
          <w:p>
            <w:pPr>
              <w:widowControl/>
              <w:jc w:val="left"/>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21" w:type="dxa"/>
            <w:vMerge w:val="continue"/>
            <w:vAlign w:val="center"/>
          </w:tcPr>
          <w:p>
            <w:pPr>
              <w:widowControl/>
              <w:jc w:val="left"/>
              <w:rPr>
                <w:rFonts w:ascii="宋体" w:hAnsi="宋体" w:cs="宋体"/>
                <w:kern w:val="0"/>
                <w:sz w:val="20"/>
                <w:szCs w:val="20"/>
              </w:rPr>
            </w:pPr>
          </w:p>
        </w:tc>
        <w:tc>
          <w:tcPr>
            <w:tcW w:w="708" w:type="dxa"/>
            <w:vMerge w:val="continue"/>
            <w:vAlign w:val="center"/>
          </w:tcPr>
          <w:p>
            <w:pPr>
              <w:widowControl/>
              <w:jc w:val="center"/>
              <w:rPr>
                <w:rFonts w:ascii="宋体" w:hAnsi="宋体" w:cs="宋体"/>
                <w:kern w:val="0"/>
                <w:sz w:val="20"/>
                <w:szCs w:val="20"/>
              </w:rPr>
            </w:pPr>
          </w:p>
        </w:tc>
        <w:tc>
          <w:tcPr>
            <w:tcW w:w="1226" w:type="dxa"/>
            <w:vAlign w:val="center"/>
          </w:tcPr>
          <w:p>
            <w:pPr>
              <w:jc w:val="center"/>
              <w:rPr>
                <w:rFonts w:ascii="宋体" w:hAnsi="宋体" w:cs="宋体"/>
                <w:kern w:val="0"/>
                <w:sz w:val="20"/>
                <w:szCs w:val="20"/>
              </w:rPr>
            </w:pPr>
            <w:r>
              <w:rPr>
                <w:rFonts w:hint="eastAsia" w:ascii="宋体" w:hAnsi="宋体" w:cs="宋体"/>
                <w:kern w:val="0"/>
                <w:sz w:val="20"/>
                <w:szCs w:val="20"/>
              </w:rPr>
              <w:t>三等奖</w:t>
            </w:r>
          </w:p>
        </w:tc>
        <w:tc>
          <w:tcPr>
            <w:tcW w:w="1134"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20</w:t>
            </w:r>
          </w:p>
        </w:tc>
        <w:tc>
          <w:tcPr>
            <w:tcW w:w="4678" w:type="dxa"/>
            <w:vMerge w:val="continue"/>
            <w:vAlign w:val="center"/>
          </w:tcPr>
          <w:p>
            <w:pPr>
              <w:widowControl/>
              <w:jc w:val="left"/>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521" w:type="dxa"/>
            <w:vMerge w:val="restart"/>
            <w:shd w:val="clear" w:color="auto" w:fill="auto"/>
            <w:vAlign w:val="center"/>
          </w:tcPr>
          <w:p>
            <w:pPr>
              <w:widowControl/>
              <w:jc w:val="center"/>
              <w:rPr>
                <w:rFonts w:ascii="宋体" w:hAnsi="宋体" w:cs="宋体"/>
                <w:kern w:val="0"/>
                <w:sz w:val="20"/>
                <w:szCs w:val="20"/>
              </w:rPr>
            </w:pPr>
            <w:r>
              <w:rPr>
                <w:rFonts w:hint="eastAsia" w:ascii="宋体" w:hAnsi="宋体" w:cs="宋体"/>
                <w:spacing w:val="-6"/>
                <w:kern w:val="0"/>
                <w:sz w:val="20"/>
                <w:szCs w:val="20"/>
              </w:rPr>
              <w:t>本科教学工程集体项目(含振兴计划项目)</w:t>
            </w:r>
          </w:p>
        </w:tc>
        <w:tc>
          <w:tcPr>
            <w:tcW w:w="1934" w:type="dxa"/>
            <w:gridSpan w:val="2"/>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国家级</w:t>
            </w:r>
          </w:p>
        </w:tc>
        <w:tc>
          <w:tcPr>
            <w:tcW w:w="1134"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360</w:t>
            </w:r>
          </w:p>
        </w:tc>
        <w:tc>
          <w:tcPr>
            <w:tcW w:w="4678" w:type="dxa"/>
            <w:vMerge w:val="restart"/>
            <w:shd w:val="clear" w:color="auto" w:fill="auto"/>
            <w:vAlign w:val="center"/>
          </w:tcPr>
          <w:p>
            <w:pPr>
              <w:widowControl/>
              <w:jc w:val="left"/>
              <w:rPr>
                <w:rFonts w:ascii="宋体" w:hAnsi="宋体" w:cs="宋体"/>
                <w:kern w:val="0"/>
                <w:sz w:val="18"/>
                <w:szCs w:val="20"/>
              </w:rPr>
            </w:pPr>
            <w:r>
              <w:rPr>
                <w:rFonts w:hint="eastAsia" w:ascii="宋体" w:hAnsi="宋体" w:cs="宋体"/>
                <w:kern w:val="0"/>
                <w:sz w:val="18"/>
                <w:szCs w:val="20"/>
              </w:rPr>
              <w:t>1.项目主持人获得100%积分，作为参与者排名第1至第4分别获标准分的40%、30%、20%、10%；本科教学工程集体项目，文件中明确的其他参与人按5%计算；教学研究项目参与者只计算前4名。</w:t>
            </w:r>
          </w:p>
          <w:p>
            <w:pPr>
              <w:widowControl/>
              <w:jc w:val="left"/>
              <w:rPr>
                <w:rFonts w:ascii="宋体" w:hAnsi="宋体" w:cs="宋体"/>
                <w:kern w:val="0"/>
                <w:sz w:val="18"/>
                <w:szCs w:val="20"/>
              </w:rPr>
            </w:pPr>
            <w:r>
              <w:rPr>
                <w:rFonts w:hint="eastAsia" w:ascii="宋体" w:hAnsi="宋体" w:cs="宋体"/>
                <w:kern w:val="0"/>
                <w:sz w:val="18"/>
                <w:szCs w:val="20"/>
              </w:rPr>
              <w:t>2.立项和结项分获标准分的60%和40%，立项积分以项目立项任务书为依据，结项积分以结项证书为依据。</w:t>
            </w:r>
          </w:p>
          <w:p>
            <w:pPr>
              <w:widowControl/>
              <w:jc w:val="left"/>
              <w:rPr>
                <w:rFonts w:ascii="宋体" w:hAnsi="宋体" w:cs="宋体"/>
                <w:kern w:val="0"/>
                <w:sz w:val="20"/>
                <w:szCs w:val="20"/>
              </w:rPr>
            </w:pPr>
            <w:r>
              <w:rPr>
                <w:rFonts w:hint="eastAsia" w:ascii="宋体" w:hAnsi="宋体" w:cs="宋体"/>
                <w:kern w:val="0"/>
                <w:sz w:val="20"/>
                <w:szCs w:val="20"/>
              </w:rPr>
              <w:t>3.教师个人参与外校相关教学研究项目不予积分。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521" w:type="dxa"/>
            <w:vMerge w:val="continue"/>
            <w:vAlign w:val="center"/>
          </w:tcPr>
          <w:p>
            <w:pPr>
              <w:widowControl/>
              <w:jc w:val="left"/>
              <w:rPr>
                <w:rFonts w:ascii="宋体" w:hAnsi="宋体" w:cs="宋体"/>
                <w:kern w:val="0"/>
                <w:sz w:val="20"/>
                <w:szCs w:val="20"/>
              </w:rPr>
            </w:pPr>
          </w:p>
        </w:tc>
        <w:tc>
          <w:tcPr>
            <w:tcW w:w="1934" w:type="dxa"/>
            <w:gridSpan w:val="2"/>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省  级</w:t>
            </w:r>
          </w:p>
        </w:tc>
        <w:tc>
          <w:tcPr>
            <w:tcW w:w="1134"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210</w:t>
            </w:r>
          </w:p>
        </w:tc>
        <w:tc>
          <w:tcPr>
            <w:tcW w:w="4678" w:type="dxa"/>
            <w:vMerge w:val="continue"/>
            <w:vAlign w:val="center"/>
          </w:tcPr>
          <w:p>
            <w:pPr>
              <w:widowControl/>
              <w:jc w:val="left"/>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521" w:type="dxa"/>
            <w:vMerge w:val="continue"/>
            <w:vAlign w:val="center"/>
          </w:tcPr>
          <w:p>
            <w:pPr>
              <w:widowControl/>
              <w:jc w:val="left"/>
              <w:rPr>
                <w:rFonts w:ascii="宋体" w:hAnsi="宋体" w:cs="宋体"/>
                <w:kern w:val="0"/>
                <w:sz w:val="20"/>
                <w:szCs w:val="20"/>
              </w:rPr>
            </w:pPr>
          </w:p>
        </w:tc>
        <w:tc>
          <w:tcPr>
            <w:tcW w:w="1934" w:type="dxa"/>
            <w:gridSpan w:val="2"/>
            <w:vAlign w:val="center"/>
          </w:tcPr>
          <w:p>
            <w:pPr>
              <w:widowControl/>
              <w:jc w:val="center"/>
              <w:rPr>
                <w:rFonts w:ascii="宋体" w:hAnsi="宋体" w:cs="宋体"/>
                <w:kern w:val="0"/>
                <w:sz w:val="20"/>
                <w:szCs w:val="20"/>
              </w:rPr>
            </w:pPr>
            <w:r>
              <w:rPr>
                <w:rFonts w:hint="eastAsia" w:ascii="宋体" w:hAnsi="宋体" w:cs="宋体"/>
                <w:kern w:val="0"/>
                <w:sz w:val="20"/>
                <w:szCs w:val="20"/>
              </w:rPr>
              <w:t>校  级</w:t>
            </w:r>
          </w:p>
        </w:tc>
        <w:tc>
          <w:tcPr>
            <w:tcW w:w="1134"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40</w:t>
            </w:r>
          </w:p>
        </w:tc>
        <w:tc>
          <w:tcPr>
            <w:tcW w:w="4678" w:type="dxa"/>
            <w:vMerge w:val="continue"/>
            <w:vAlign w:val="center"/>
          </w:tcPr>
          <w:p>
            <w:pPr>
              <w:widowControl/>
              <w:jc w:val="left"/>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521" w:type="dxa"/>
            <w:vMerge w:val="restart"/>
            <w:vAlign w:val="center"/>
          </w:tcPr>
          <w:p>
            <w:pPr>
              <w:widowControl/>
              <w:jc w:val="center"/>
              <w:rPr>
                <w:rFonts w:ascii="宋体" w:hAnsi="宋体" w:cs="宋体"/>
                <w:kern w:val="0"/>
                <w:sz w:val="20"/>
                <w:szCs w:val="20"/>
              </w:rPr>
            </w:pPr>
            <w:r>
              <w:rPr>
                <w:rFonts w:hint="eastAsia" w:ascii="宋体" w:hAnsi="宋体" w:cs="宋体"/>
                <w:spacing w:val="-6"/>
                <w:kern w:val="0"/>
                <w:sz w:val="20"/>
                <w:szCs w:val="20"/>
              </w:rPr>
              <w:t>教学研究项目</w:t>
            </w:r>
          </w:p>
        </w:tc>
        <w:tc>
          <w:tcPr>
            <w:tcW w:w="708" w:type="dxa"/>
            <w:vMerge w:val="restar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省级</w:t>
            </w:r>
          </w:p>
        </w:tc>
        <w:tc>
          <w:tcPr>
            <w:tcW w:w="1226"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重点</w:t>
            </w:r>
          </w:p>
        </w:tc>
        <w:tc>
          <w:tcPr>
            <w:tcW w:w="1134"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180</w:t>
            </w:r>
          </w:p>
          <w:p>
            <w:pPr>
              <w:widowControl/>
              <w:jc w:val="center"/>
              <w:rPr>
                <w:rFonts w:ascii="宋体" w:hAnsi="宋体" w:cs="宋体"/>
                <w:kern w:val="0"/>
                <w:sz w:val="20"/>
                <w:szCs w:val="20"/>
              </w:rPr>
            </w:pPr>
            <w:r>
              <w:rPr>
                <w:rFonts w:hint="eastAsia" w:ascii="宋体" w:hAnsi="宋体" w:cs="宋体"/>
                <w:kern w:val="0"/>
                <w:sz w:val="20"/>
                <w:szCs w:val="20"/>
              </w:rPr>
              <w:t>、</w:t>
            </w:r>
          </w:p>
        </w:tc>
        <w:tc>
          <w:tcPr>
            <w:tcW w:w="4678" w:type="dxa"/>
            <w:vMerge w:val="continue"/>
            <w:vAlign w:val="center"/>
          </w:tcPr>
          <w:p>
            <w:pPr>
              <w:widowControl/>
              <w:jc w:val="left"/>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521" w:type="dxa"/>
            <w:vMerge w:val="continue"/>
            <w:vAlign w:val="center"/>
          </w:tcPr>
          <w:p>
            <w:pPr>
              <w:widowControl/>
              <w:jc w:val="left"/>
              <w:rPr>
                <w:rFonts w:ascii="宋体" w:hAnsi="宋体" w:cs="宋体"/>
                <w:kern w:val="0"/>
                <w:sz w:val="20"/>
                <w:szCs w:val="20"/>
              </w:rPr>
            </w:pPr>
          </w:p>
        </w:tc>
        <w:tc>
          <w:tcPr>
            <w:tcW w:w="708" w:type="dxa"/>
            <w:vMerge w:val="continue"/>
            <w:vAlign w:val="center"/>
          </w:tcPr>
          <w:p>
            <w:pPr>
              <w:widowControl/>
              <w:jc w:val="left"/>
              <w:rPr>
                <w:rFonts w:ascii="宋体" w:hAnsi="宋体" w:cs="宋体"/>
                <w:kern w:val="0"/>
                <w:sz w:val="20"/>
                <w:szCs w:val="20"/>
              </w:rPr>
            </w:pPr>
          </w:p>
        </w:tc>
        <w:tc>
          <w:tcPr>
            <w:tcW w:w="1226"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一般</w:t>
            </w:r>
          </w:p>
        </w:tc>
        <w:tc>
          <w:tcPr>
            <w:tcW w:w="1134"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60</w:t>
            </w:r>
          </w:p>
        </w:tc>
        <w:tc>
          <w:tcPr>
            <w:tcW w:w="4678" w:type="dxa"/>
            <w:vMerge w:val="continue"/>
            <w:vAlign w:val="center"/>
          </w:tcPr>
          <w:p>
            <w:pPr>
              <w:widowControl/>
              <w:jc w:val="left"/>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521" w:type="dxa"/>
            <w:vMerge w:val="continue"/>
            <w:vAlign w:val="center"/>
          </w:tcPr>
          <w:p>
            <w:pPr>
              <w:widowControl/>
              <w:jc w:val="left"/>
              <w:rPr>
                <w:rFonts w:ascii="宋体" w:hAnsi="宋体" w:cs="宋体"/>
                <w:kern w:val="0"/>
                <w:sz w:val="20"/>
                <w:szCs w:val="20"/>
              </w:rPr>
            </w:pPr>
          </w:p>
        </w:tc>
        <w:tc>
          <w:tcPr>
            <w:tcW w:w="708" w:type="dxa"/>
            <w:vMerge w:val="restart"/>
            <w:vAlign w:val="center"/>
          </w:tcPr>
          <w:p>
            <w:pPr>
              <w:jc w:val="left"/>
              <w:rPr>
                <w:rFonts w:ascii="宋体" w:hAnsi="宋体" w:cs="宋体"/>
                <w:kern w:val="0"/>
                <w:sz w:val="20"/>
                <w:szCs w:val="20"/>
              </w:rPr>
            </w:pPr>
            <w:r>
              <w:rPr>
                <w:rFonts w:hint="eastAsia" w:ascii="宋体" w:hAnsi="宋体" w:cs="宋体"/>
                <w:kern w:val="0"/>
                <w:sz w:val="20"/>
                <w:szCs w:val="20"/>
              </w:rPr>
              <w:t>校级</w:t>
            </w:r>
          </w:p>
        </w:tc>
        <w:tc>
          <w:tcPr>
            <w:tcW w:w="1226"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重点</w:t>
            </w:r>
          </w:p>
        </w:tc>
        <w:tc>
          <w:tcPr>
            <w:tcW w:w="1134"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30</w:t>
            </w:r>
          </w:p>
        </w:tc>
        <w:tc>
          <w:tcPr>
            <w:tcW w:w="4678" w:type="dxa"/>
            <w:vMerge w:val="continue"/>
            <w:vAlign w:val="center"/>
          </w:tcPr>
          <w:p>
            <w:pPr>
              <w:widowControl/>
              <w:jc w:val="left"/>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521" w:type="dxa"/>
            <w:vMerge w:val="continue"/>
            <w:vAlign w:val="center"/>
          </w:tcPr>
          <w:p>
            <w:pPr>
              <w:widowControl/>
              <w:jc w:val="left"/>
              <w:rPr>
                <w:rFonts w:ascii="宋体" w:hAnsi="宋体" w:cs="宋体"/>
                <w:kern w:val="0"/>
                <w:sz w:val="20"/>
                <w:szCs w:val="20"/>
              </w:rPr>
            </w:pPr>
          </w:p>
        </w:tc>
        <w:tc>
          <w:tcPr>
            <w:tcW w:w="708" w:type="dxa"/>
            <w:vMerge w:val="continue"/>
            <w:vAlign w:val="center"/>
          </w:tcPr>
          <w:p>
            <w:pPr>
              <w:widowControl/>
              <w:jc w:val="left"/>
              <w:rPr>
                <w:rFonts w:ascii="宋体" w:hAnsi="宋体" w:cs="宋体"/>
                <w:kern w:val="0"/>
                <w:sz w:val="20"/>
                <w:szCs w:val="20"/>
              </w:rPr>
            </w:pPr>
          </w:p>
        </w:tc>
        <w:tc>
          <w:tcPr>
            <w:tcW w:w="1226"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一般</w:t>
            </w:r>
          </w:p>
        </w:tc>
        <w:tc>
          <w:tcPr>
            <w:tcW w:w="1134"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20</w:t>
            </w:r>
          </w:p>
        </w:tc>
        <w:tc>
          <w:tcPr>
            <w:tcW w:w="4678" w:type="dxa"/>
            <w:vMerge w:val="continue"/>
            <w:vAlign w:val="center"/>
          </w:tcPr>
          <w:p>
            <w:pPr>
              <w:widowControl/>
              <w:jc w:val="left"/>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exact"/>
          <w:jc w:val="center"/>
        </w:trPr>
        <w:tc>
          <w:tcPr>
            <w:tcW w:w="1521" w:type="dxa"/>
            <w:vMerge w:val="restart"/>
            <w:vAlign w:val="center"/>
          </w:tcPr>
          <w:p>
            <w:pPr>
              <w:widowControl/>
              <w:jc w:val="left"/>
              <w:rPr>
                <w:rFonts w:ascii="宋体" w:hAnsi="宋体" w:cs="宋体"/>
                <w:kern w:val="0"/>
                <w:sz w:val="20"/>
                <w:szCs w:val="20"/>
              </w:rPr>
            </w:pPr>
            <w:r>
              <w:rPr>
                <w:rFonts w:hint="eastAsia" w:ascii="宋体" w:hAnsi="宋体" w:cs="宋体"/>
                <w:kern w:val="0"/>
                <w:sz w:val="20"/>
                <w:szCs w:val="20"/>
              </w:rPr>
              <w:t>指导大学生创新创业项目</w:t>
            </w:r>
          </w:p>
        </w:tc>
        <w:tc>
          <w:tcPr>
            <w:tcW w:w="1934" w:type="dxa"/>
            <w:gridSpan w:val="2"/>
            <w:vAlign w:val="center"/>
          </w:tcPr>
          <w:p>
            <w:pPr>
              <w:widowControl/>
              <w:jc w:val="center"/>
              <w:rPr>
                <w:rFonts w:ascii="宋体" w:hAnsi="宋体" w:cs="宋体"/>
                <w:kern w:val="0"/>
                <w:sz w:val="20"/>
                <w:szCs w:val="20"/>
              </w:rPr>
            </w:pPr>
            <w:r>
              <w:rPr>
                <w:rFonts w:hint="eastAsia" w:ascii="宋体" w:hAnsi="宋体" w:cs="宋体"/>
                <w:kern w:val="0"/>
                <w:sz w:val="20"/>
                <w:szCs w:val="20"/>
              </w:rPr>
              <w:t>国家级</w:t>
            </w:r>
          </w:p>
        </w:tc>
        <w:tc>
          <w:tcPr>
            <w:tcW w:w="1134"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30</w:t>
            </w:r>
          </w:p>
        </w:tc>
        <w:tc>
          <w:tcPr>
            <w:tcW w:w="4678" w:type="dxa"/>
            <w:vMerge w:val="restart"/>
            <w:vAlign w:val="center"/>
          </w:tcPr>
          <w:p>
            <w:pPr>
              <w:widowControl/>
              <w:jc w:val="left"/>
              <w:rPr>
                <w:rFonts w:ascii="宋体" w:hAnsi="宋体" w:cs="宋体"/>
                <w:kern w:val="0"/>
                <w:sz w:val="20"/>
                <w:szCs w:val="20"/>
              </w:rPr>
            </w:pPr>
            <w:r>
              <w:rPr>
                <w:rFonts w:hint="eastAsia" w:ascii="宋体" w:hAnsi="宋体" w:cs="宋体"/>
                <w:kern w:val="0"/>
                <w:sz w:val="20"/>
                <w:szCs w:val="20"/>
              </w:rPr>
              <w:t>在结项时给予一次性积分，以结项文件为依据。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exact"/>
          <w:jc w:val="center"/>
        </w:trPr>
        <w:tc>
          <w:tcPr>
            <w:tcW w:w="1521" w:type="dxa"/>
            <w:vMerge w:val="continue"/>
            <w:vAlign w:val="center"/>
          </w:tcPr>
          <w:p>
            <w:pPr>
              <w:widowControl/>
              <w:jc w:val="left"/>
              <w:rPr>
                <w:rFonts w:ascii="宋体" w:hAnsi="宋体" w:cs="宋体"/>
                <w:kern w:val="0"/>
                <w:sz w:val="20"/>
                <w:szCs w:val="20"/>
              </w:rPr>
            </w:pPr>
          </w:p>
        </w:tc>
        <w:tc>
          <w:tcPr>
            <w:tcW w:w="1934" w:type="dxa"/>
            <w:gridSpan w:val="2"/>
            <w:vAlign w:val="center"/>
          </w:tcPr>
          <w:p>
            <w:pPr>
              <w:widowControl/>
              <w:jc w:val="center"/>
              <w:rPr>
                <w:rFonts w:ascii="宋体" w:hAnsi="宋体" w:cs="宋体"/>
                <w:kern w:val="0"/>
                <w:sz w:val="20"/>
                <w:szCs w:val="20"/>
              </w:rPr>
            </w:pPr>
            <w:r>
              <w:rPr>
                <w:rFonts w:hint="eastAsia" w:ascii="宋体" w:hAnsi="宋体" w:cs="宋体"/>
                <w:kern w:val="0"/>
                <w:sz w:val="20"/>
                <w:szCs w:val="20"/>
              </w:rPr>
              <w:t>省级</w:t>
            </w:r>
          </w:p>
        </w:tc>
        <w:tc>
          <w:tcPr>
            <w:tcW w:w="1134"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20</w:t>
            </w:r>
          </w:p>
        </w:tc>
        <w:tc>
          <w:tcPr>
            <w:tcW w:w="4678" w:type="dxa"/>
            <w:vMerge w:val="continue"/>
            <w:vAlign w:val="center"/>
          </w:tcPr>
          <w:p>
            <w:pPr>
              <w:widowControl/>
              <w:jc w:val="left"/>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jc w:val="center"/>
        </w:trPr>
        <w:tc>
          <w:tcPr>
            <w:tcW w:w="1521"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教研论文</w:t>
            </w:r>
          </w:p>
        </w:tc>
        <w:tc>
          <w:tcPr>
            <w:tcW w:w="3068" w:type="dxa"/>
            <w:gridSpan w:val="3"/>
            <w:shd w:val="clear" w:color="auto" w:fill="auto"/>
            <w:vAlign w:val="center"/>
          </w:tcPr>
          <w:p>
            <w:pPr>
              <w:widowControl/>
              <w:jc w:val="center"/>
              <w:rPr>
                <w:rFonts w:ascii="宋体" w:hAnsi="宋体" w:cs="宋体"/>
                <w:kern w:val="0"/>
                <w:sz w:val="20"/>
                <w:szCs w:val="20"/>
              </w:rPr>
            </w:pPr>
          </w:p>
        </w:tc>
        <w:tc>
          <w:tcPr>
            <w:tcW w:w="4678"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18"/>
                <w:szCs w:val="20"/>
              </w:rPr>
              <w:t>按照科研论文积分办法计入科研工作量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1521"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教材建设</w:t>
            </w:r>
          </w:p>
        </w:tc>
        <w:tc>
          <w:tcPr>
            <w:tcW w:w="3068" w:type="dxa"/>
            <w:gridSpan w:val="3"/>
            <w:shd w:val="clear" w:color="auto" w:fill="auto"/>
            <w:vAlign w:val="center"/>
          </w:tcPr>
          <w:p>
            <w:pPr>
              <w:widowControl/>
              <w:jc w:val="center"/>
              <w:rPr>
                <w:rFonts w:ascii="宋体" w:hAnsi="宋体" w:cs="宋体"/>
                <w:kern w:val="0"/>
                <w:sz w:val="20"/>
                <w:szCs w:val="20"/>
              </w:rPr>
            </w:pPr>
          </w:p>
        </w:tc>
        <w:tc>
          <w:tcPr>
            <w:tcW w:w="4678" w:type="dxa"/>
            <w:shd w:val="clear" w:color="auto" w:fill="auto"/>
            <w:vAlign w:val="center"/>
          </w:tcPr>
          <w:p>
            <w:pPr>
              <w:widowControl/>
              <w:jc w:val="center"/>
              <w:rPr>
                <w:rFonts w:ascii="宋体" w:hAnsi="宋体" w:cs="宋体"/>
                <w:kern w:val="0"/>
                <w:sz w:val="18"/>
                <w:szCs w:val="20"/>
              </w:rPr>
            </w:pPr>
            <w:r>
              <w:rPr>
                <w:rFonts w:hint="eastAsia" w:ascii="宋体" w:hAnsi="宋体" w:cs="宋体"/>
                <w:kern w:val="0"/>
                <w:sz w:val="18"/>
                <w:szCs w:val="20"/>
              </w:rPr>
              <w:t>按照科研专著积分办法计入科研工作量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8" w:hRule="exact"/>
          <w:jc w:val="center"/>
        </w:trPr>
        <w:tc>
          <w:tcPr>
            <w:tcW w:w="9267" w:type="dxa"/>
            <w:gridSpan w:val="5"/>
            <w:vAlign w:val="center"/>
          </w:tcPr>
          <w:p>
            <w:pPr>
              <w:widowControl/>
              <w:spacing w:line="276" w:lineRule="auto"/>
              <w:jc w:val="left"/>
              <w:rPr>
                <w:rFonts w:ascii="宋体" w:hAnsi="宋体" w:cs="宋体"/>
                <w:spacing w:val="-6"/>
                <w:kern w:val="0"/>
                <w:sz w:val="20"/>
                <w:szCs w:val="18"/>
              </w:rPr>
            </w:pPr>
            <w:r>
              <w:rPr>
                <w:rFonts w:hint="eastAsia" w:ascii="宋体" w:hAnsi="宋体" w:cs="宋体"/>
                <w:kern w:val="0"/>
                <w:sz w:val="20"/>
                <w:szCs w:val="20"/>
              </w:rPr>
              <w:t>相关说明：</w:t>
            </w:r>
            <w:r>
              <w:rPr>
                <w:rFonts w:hint="eastAsia" w:ascii="宋体" w:hAnsi="宋体" w:cs="宋体"/>
                <w:kern w:val="0"/>
                <w:sz w:val="20"/>
                <w:szCs w:val="20"/>
              </w:rPr>
              <w:br w:type="textWrapping"/>
            </w:r>
            <w:r>
              <w:rPr>
                <w:rFonts w:hint="eastAsia" w:ascii="宋体" w:hAnsi="宋体" w:cs="宋体"/>
                <w:kern w:val="0"/>
                <w:sz w:val="20"/>
                <w:szCs w:val="20"/>
              </w:rPr>
              <w:t>1.</w:t>
            </w:r>
            <w:r>
              <w:rPr>
                <w:rFonts w:hint="eastAsia" w:ascii="宋体" w:hAnsi="宋体" w:cs="宋体"/>
                <w:spacing w:val="-6"/>
                <w:kern w:val="0"/>
                <w:sz w:val="20"/>
                <w:szCs w:val="18"/>
              </w:rPr>
              <w:t>本科教学工程集体项目(含振兴计划项目)涵盖类别包括特色专业建设点、专业综合改革试点、示范实验实训中心、开放实训基地、校企合作实践教育基地、精品课程、双语教学示范课程、网络课程、精品开放课程（含精品资源共享课、精品视频公开课）、规划教材、教学团队、人才培养模式创新实验区、卓越人才教育培养计划、教师教学能力发展中心、专业改造与新专业建设、重大改革计划专项、教学成果推广等具有集体性质的项目。本科教学工程拓展新的项目时，在上级文件的基础上由教学考核组研究决定其积分标准。</w:t>
            </w:r>
          </w:p>
          <w:p>
            <w:pPr>
              <w:widowControl/>
              <w:spacing w:line="276" w:lineRule="auto"/>
              <w:jc w:val="left"/>
              <w:rPr>
                <w:rFonts w:ascii="宋体" w:hAnsi="宋体" w:cs="宋体"/>
                <w:spacing w:val="-6"/>
                <w:kern w:val="0"/>
                <w:sz w:val="20"/>
                <w:szCs w:val="18"/>
              </w:rPr>
            </w:pPr>
            <w:r>
              <w:rPr>
                <w:rFonts w:hint="eastAsia" w:ascii="宋体" w:hAnsi="宋体" w:cs="宋体"/>
                <w:spacing w:val="-6"/>
                <w:kern w:val="0"/>
                <w:sz w:val="20"/>
                <w:szCs w:val="18"/>
              </w:rPr>
              <w:t>2.同一项目或奖励按照最高级别加分，不重复计算。</w:t>
            </w:r>
          </w:p>
          <w:p>
            <w:pPr>
              <w:widowControl/>
              <w:spacing w:line="276" w:lineRule="auto"/>
              <w:jc w:val="left"/>
              <w:rPr>
                <w:rFonts w:ascii="宋体" w:hAnsi="宋体" w:cs="宋体"/>
                <w:kern w:val="0"/>
                <w:sz w:val="20"/>
                <w:szCs w:val="20"/>
              </w:rPr>
            </w:pPr>
            <w:r>
              <w:rPr>
                <w:rFonts w:hint="eastAsia" w:ascii="宋体" w:hAnsi="宋体" w:cs="宋体"/>
                <w:kern w:val="0"/>
                <w:sz w:val="20"/>
                <w:szCs w:val="20"/>
              </w:rPr>
              <w:t>3.教研积分转移下一年度使用的办法与科研积分一致。</w:t>
            </w:r>
          </w:p>
          <w:p>
            <w:pPr>
              <w:widowControl/>
              <w:spacing w:line="276" w:lineRule="auto"/>
              <w:jc w:val="left"/>
              <w:rPr>
                <w:rFonts w:ascii="宋体" w:hAnsi="宋体" w:cs="宋体"/>
                <w:kern w:val="0"/>
                <w:sz w:val="20"/>
                <w:szCs w:val="20"/>
              </w:rPr>
            </w:pPr>
            <w:r>
              <w:rPr>
                <w:rFonts w:hint="eastAsia" w:ascii="宋体" w:hAnsi="宋体" w:cs="宋体"/>
                <w:kern w:val="0"/>
                <w:sz w:val="20"/>
                <w:szCs w:val="20"/>
              </w:rPr>
              <w:t>4.原G6中的教师获奖类项目和荣誉称号按照《阜阳师范大学教学奖励办法》给予奖励，不再计算工作量。</w:t>
            </w:r>
          </w:p>
          <w:p>
            <w:pPr>
              <w:widowControl/>
              <w:spacing w:line="276" w:lineRule="auto"/>
              <w:jc w:val="left"/>
              <w:rPr>
                <w:rFonts w:ascii="宋体" w:hAnsi="宋体" w:cs="宋体"/>
                <w:kern w:val="0"/>
                <w:sz w:val="20"/>
                <w:szCs w:val="20"/>
              </w:rPr>
            </w:pPr>
            <w:r>
              <w:rPr>
                <w:rFonts w:hint="eastAsia" w:ascii="宋体" w:hAnsi="宋体" w:cs="宋体"/>
                <w:kern w:val="0"/>
                <w:sz w:val="20"/>
                <w:szCs w:val="20"/>
              </w:rPr>
              <w:t>5.年度教研工作量需当年完成积分，在绩效考核时并入科研工作量。超过额定科研工作量且符合《阜阳师范大学教学奖励办法》的，按照相关规定进行奖励。</w:t>
            </w:r>
          </w:p>
        </w:tc>
      </w:tr>
    </w:tbl>
    <w:p>
      <w:pPr>
        <w:widowControl/>
        <w:rPr>
          <w:rFonts w:ascii="宋体" w:hAnsi="宋体"/>
          <w:b/>
          <w:bCs/>
          <w:kern w:val="0"/>
          <w:szCs w:val="21"/>
        </w:rPr>
        <w:sectPr>
          <w:pgSz w:w="11906" w:h="16838"/>
          <w:pgMar w:top="1440" w:right="1418" w:bottom="1440" w:left="1418" w:header="851" w:footer="992" w:gutter="0"/>
          <w:cols w:space="425" w:num="1"/>
          <w:docGrid w:type="lines" w:linePitch="312" w:charSpace="0"/>
        </w:sectPr>
      </w:pPr>
    </w:p>
    <w:p>
      <w:pPr>
        <w:rPr>
          <w:rFonts w:ascii="仿宋_GB2312" w:eastAsia="仿宋_GB2312"/>
          <w:sz w:val="28"/>
          <w:szCs w:val="28"/>
        </w:rPr>
      </w:pPr>
      <w:r>
        <w:rPr>
          <w:rFonts w:hint="eastAsia" w:ascii="仿宋_GB2312" w:eastAsia="仿宋_GB2312"/>
          <w:sz w:val="28"/>
          <w:szCs w:val="28"/>
        </w:rPr>
        <w:t>附件</w:t>
      </w:r>
      <w:r>
        <w:rPr>
          <w:rFonts w:ascii="仿宋_GB2312" w:eastAsia="仿宋_GB2312"/>
          <w:sz w:val="28"/>
          <w:szCs w:val="28"/>
        </w:rPr>
        <w:t>2</w:t>
      </w:r>
    </w:p>
    <w:p>
      <w:pPr>
        <w:spacing w:line="560" w:lineRule="exact"/>
        <w:jc w:val="center"/>
        <w:rPr>
          <w:rFonts w:ascii="华文中宋" w:hAnsi="华文中宋" w:eastAsia="华文中宋"/>
          <w:sz w:val="38"/>
          <w:szCs w:val="36"/>
        </w:rPr>
      </w:pPr>
    </w:p>
    <w:p>
      <w:pPr>
        <w:spacing w:line="560" w:lineRule="exact"/>
        <w:jc w:val="center"/>
        <w:rPr>
          <w:rFonts w:ascii="华文中宋" w:hAnsi="华文中宋" w:eastAsia="华文中宋"/>
          <w:sz w:val="38"/>
          <w:szCs w:val="36"/>
        </w:rPr>
      </w:pPr>
      <w:r>
        <w:rPr>
          <w:rFonts w:hint="eastAsia" w:ascii="华文中宋" w:hAnsi="华文中宋" w:eastAsia="华文中宋"/>
          <w:sz w:val="38"/>
          <w:szCs w:val="36"/>
        </w:rPr>
        <w:t>阜阳师范大学科研绩效考核办法</w:t>
      </w:r>
    </w:p>
    <w:p>
      <w:pPr>
        <w:snapToGrid w:val="0"/>
        <w:spacing w:line="520" w:lineRule="exact"/>
        <w:ind w:firstLine="640" w:firstLineChars="200"/>
        <w:rPr>
          <w:rFonts w:ascii="仿宋_GB2312" w:hAnsi="宋体" w:eastAsia="仿宋_GB2312"/>
          <w:sz w:val="32"/>
          <w:szCs w:val="32"/>
        </w:rPr>
      </w:pPr>
    </w:p>
    <w:p>
      <w:pPr>
        <w:snapToGrid w:val="0"/>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为进一步完善科研激励机制，调动广大教师从事科研的积极性和创造性，增强服务经济社会发展能力，建立以质量和贡献为导向的科研评价体系，整体提高科研水平和创新能力，结合我校实际，特制定本办法。</w:t>
      </w:r>
    </w:p>
    <w:p>
      <w:pPr>
        <w:spacing w:line="520" w:lineRule="exact"/>
        <w:ind w:firstLine="584" w:firstLineChars="200"/>
        <w:rPr>
          <w:rFonts w:ascii="仿宋_GB2312" w:hAnsi="宋体" w:eastAsia="仿宋_GB2312"/>
          <w:sz w:val="30"/>
          <w:szCs w:val="30"/>
        </w:rPr>
      </w:pPr>
      <w:r>
        <w:rPr>
          <w:rFonts w:hint="eastAsia" w:ascii="仿宋_GB2312" w:eastAsia="仿宋_GB2312"/>
          <w:spacing w:val="-4"/>
          <w:sz w:val="30"/>
          <w:szCs w:val="30"/>
          <w:lang w:val="en-GB"/>
        </w:rPr>
        <w:t>第一条</w:t>
      </w:r>
      <w:r>
        <w:rPr>
          <w:rFonts w:ascii="仿宋_GB2312" w:eastAsia="仿宋_GB2312"/>
          <w:spacing w:val="-4"/>
          <w:sz w:val="30"/>
          <w:szCs w:val="30"/>
          <w:lang w:val="en-GB"/>
        </w:rPr>
        <w:t xml:space="preserve">  </w:t>
      </w:r>
      <w:r>
        <w:rPr>
          <w:rFonts w:hint="eastAsia" w:ascii="仿宋_GB2312" w:eastAsia="仿宋_GB2312"/>
          <w:spacing w:val="-4"/>
          <w:sz w:val="30"/>
          <w:szCs w:val="30"/>
          <w:lang w:val="en-GB"/>
        </w:rPr>
        <w:t>考核以三年为一个周期，</w:t>
      </w:r>
      <w:r>
        <w:rPr>
          <w:rFonts w:hint="eastAsia" w:ascii="仿宋_GB2312" w:hAnsi="宋体" w:eastAsia="仿宋_GB2312"/>
          <w:sz w:val="30"/>
          <w:szCs w:val="30"/>
        </w:rPr>
        <w:t>第三年年终统计、核算。</w:t>
      </w:r>
    </w:p>
    <w:p>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第二条</w:t>
      </w:r>
      <w:r>
        <w:rPr>
          <w:rFonts w:ascii="仿宋_GB2312" w:hAnsi="宋体" w:eastAsia="仿宋_GB2312"/>
          <w:sz w:val="30"/>
          <w:szCs w:val="30"/>
        </w:rPr>
        <w:t xml:space="preserve">  </w:t>
      </w:r>
      <w:r>
        <w:rPr>
          <w:rFonts w:hint="eastAsia" w:ascii="仿宋_GB2312" w:eastAsia="仿宋_GB2312"/>
          <w:sz w:val="30"/>
          <w:szCs w:val="30"/>
        </w:rPr>
        <w:t>考核对象为</w:t>
      </w:r>
      <w:r>
        <w:rPr>
          <w:rFonts w:hint="eastAsia" w:ascii="仿宋_GB2312" w:hAnsi="宋体" w:eastAsia="仿宋_GB2312"/>
          <w:sz w:val="30"/>
          <w:szCs w:val="30"/>
        </w:rPr>
        <w:t>当年全体在岗的教学、科研人员及其他专业技术人员。其中具有副高及以上职称人员、博士学位人员由学校统一考核，其他人员由其所在学院考核。人员的职称及学位情况以考核周期的第一年</w:t>
      </w:r>
      <w:r>
        <w:rPr>
          <w:rFonts w:ascii="仿宋_GB2312" w:hAnsi="宋体" w:eastAsia="仿宋_GB2312"/>
          <w:sz w:val="30"/>
          <w:szCs w:val="30"/>
        </w:rPr>
        <w:t>1</w:t>
      </w:r>
      <w:r>
        <w:rPr>
          <w:rFonts w:hint="eastAsia" w:ascii="仿宋_GB2312" w:hAnsi="宋体" w:eastAsia="仿宋_GB2312"/>
          <w:sz w:val="30"/>
          <w:szCs w:val="30"/>
        </w:rPr>
        <w:t>月</w:t>
      </w:r>
      <w:r>
        <w:rPr>
          <w:rFonts w:ascii="仿宋_GB2312" w:hAnsi="宋体" w:eastAsia="仿宋_GB2312"/>
          <w:sz w:val="30"/>
          <w:szCs w:val="30"/>
        </w:rPr>
        <w:t>1</w:t>
      </w:r>
      <w:r>
        <w:rPr>
          <w:rFonts w:hint="eastAsia" w:ascii="仿宋_GB2312" w:hAnsi="宋体" w:eastAsia="仿宋_GB2312"/>
          <w:sz w:val="30"/>
          <w:szCs w:val="30"/>
        </w:rPr>
        <w:t>号的人事档案信息为准。</w:t>
      </w:r>
    </w:p>
    <w:p>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第三条</w:t>
      </w:r>
      <w:r>
        <w:rPr>
          <w:rFonts w:ascii="仿宋_GB2312" w:hAnsi="宋体" w:eastAsia="仿宋_GB2312"/>
          <w:sz w:val="30"/>
          <w:szCs w:val="30"/>
        </w:rPr>
        <w:t xml:space="preserve">  </w:t>
      </w:r>
      <w:r>
        <w:rPr>
          <w:rFonts w:hint="eastAsia" w:ascii="仿宋_GB2312" w:hAnsi="宋体" w:eastAsia="仿宋_GB2312"/>
          <w:sz w:val="30"/>
          <w:szCs w:val="30"/>
        </w:rPr>
        <w:t>考核依据《科研绩效额定成果标准》（附件）进行。由个人如实填写《科研业绩考核表》，经所在单位考核、公示无异议后，统一报送科研考核工作组审定。</w:t>
      </w:r>
    </w:p>
    <w:p>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第四条</w:t>
      </w:r>
      <w:r>
        <w:rPr>
          <w:rFonts w:ascii="仿宋_GB2312" w:hAnsi="宋体" w:eastAsia="仿宋_GB2312"/>
          <w:sz w:val="30"/>
          <w:szCs w:val="30"/>
        </w:rPr>
        <w:t xml:space="preserve">  </w:t>
      </w:r>
      <w:r>
        <w:rPr>
          <w:rFonts w:hint="eastAsia" w:ascii="仿宋_GB2312" w:hAnsi="宋体" w:eastAsia="仿宋_GB2312"/>
          <w:sz w:val="30"/>
          <w:szCs w:val="30"/>
        </w:rPr>
        <w:t>对于考核周期内未完成额定科研成果标准者，下个周期内降分享受奖励性绩效工资，降分标准为：正高职称人员降</w:t>
      </w:r>
      <w:r>
        <w:rPr>
          <w:rFonts w:ascii="仿宋_GB2312" w:hAnsi="宋体" w:eastAsia="仿宋_GB2312"/>
          <w:sz w:val="30"/>
          <w:szCs w:val="30"/>
        </w:rPr>
        <w:t>3</w:t>
      </w:r>
      <w:r>
        <w:rPr>
          <w:rFonts w:hint="eastAsia" w:ascii="仿宋_GB2312" w:hAnsi="宋体" w:eastAsia="仿宋_GB2312"/>
          <w:sz w:val="30"/>
          <w:szCs w:val="30"/>
        </w:rPr>
        <w:t>分、博士学位人员降</w:t>
      </w:r>
      <w:r>
        <w:rPr>
          <w:rFonts w:ascii="仿宋_GB2312" w:hAnsi="宋体" w:eastAsia="仿宋_GB2312"/>
          <w:sz w:val="30"/>
          <w:szCs w:val="30"/>
        </w:rPr>
        <w:t>2</w:t>
      </w:r>
      <w:r>
        <w:rPr>
          <w:rFonts w:hint="eastAsia" w:ascii="仿宋_GB2312" w:hAnsi="宋体" w:eastAsia="仿宋_GB2312"/>
          <w:sz w:val="30"/>
          <w:szCs w:val="30"/>
        </w:rPr>
        <w:t>分（不含正高职称人员）、副高职称人员降</w:t>
      </w:r>
      <w:r>
        <w:rPr>
          <w:rFonts w:ascii="仿宋_GB2312" w:hAnsi="宋体" w:eastAsia="仿宋_GB2312"/>
          <w:sz w:val="30"/>
          <w:szCs w:val="30"/>
        </w:rPr>
        <w:t>1</w:t>
      </w:r>
      <w:r>
        <w:rPr>
          <w:rFonts w:hint="eastAsia" w:ascii="仿宋_GB2312" w:hAnsi="宋体" w:eastAsia="仿宋_GB2312"/>
          <w:sz w:val="30"/>
          <w:szCs w:val="30"/>
        </w:rPr>
        <w:t>分（不含博士学位人员）。</w:t>
      </w:r>
    </w:p>
    <w:p>
      <w:pPr>
        <w:spacing w:line="520" w:lineRule="exact"/>
        <w:ind w:firstLine="600" w:firstLineChars="200"/>
        <w:rPr>
          <w:rFonts w:ascii="仿宋_GB2312" w:eastAsia="仿宋_GB2312"/>
          <w:spacing w:val="-4"/>
          <w:sz w:val="30"/>
          <w:szCs w:val="30"/>
          <w:lang w:val="en-GB"/>
        </w:rPr>
      </w:pPr>
      <w:r>
        <w:rPr>
          <w:rFonts w:hint="eastAsia" w:ascii="仿宋_GB2312" w:hAnsi="宋体" w:eastAsia="仿宋_GB2312"/>
          <w:sz w:val="30"/>
          <w:szCs w:val="30"/>
        </w:rPr>
        <w:t>第五条</w:t>
      </w:r>
      <w:r>
        <w:rPr>
          <w:rFonts w:ascii="仿宋_GB2312" w:hAnsi="宋体" w:eastAsia="仿宋_GB2312"/>
          <w:sz w:val="30"/>
          <w:szCs w:val="30"/>
        </w:rPr>
        <w:t xml:space="preserve">  </w:t>
      </w:r>
      <w:r>
        <w:rPr>
          <w:rFonts w:hint="eastAsia" w:ascii="仿宋_GB2312" w:hAnsi="宋体" w:eastAsia="仿宋_GB2312"/>
          <w:sz w:val="30"/>
          <w:szCs w:val="30"/>
        </w:rPr>
        <w:t>涉及绩效考核的</w:t>
      </w:r>
      <w:r>
        <w:rPr>
          <w:rFonts w:hint="eastAsia" w:ascii="仿宋_GB2312" w:eastAsia="仿宋_GB2312"/>
          <w:spacing w:val="-4"/>
          <w:sz w:val="30"/>
          <w:szCs w:val="30"/>
          <w:lang w:val="en-GB"/>
        </w:rPr>
        <w:t>各类成果可同时享受学校现行的相关奖励政策。</w:t>
      </w:r>
    </w:p>
    <w:p>
      <w:pPr>
        <w:spacing w:line="520" w:lineRule="exact"/>
        <w:ind w:firstLine="584" w:firstLineChars="200"/>
        <w:rPr>
          <w:rFonts w:ascii="仿宋_GB2312" w:eastAsia="仿宋_GB2312"/>
          <w:spacing w:val="-4"/>
          <w:sz w:val="30"/>
          <w:szCs w:val="30"/>
          <w:lang w:val="en-GB"/>
        </w:rPr>
      </w:pPr>
      <w:r>
        <w:rPr>
          <w:rFonts w:hint="eastAsia" w:ascii="仿宋_GB2312" w:eastAsia="仿宋_GB2312"/>
          <w:spacing w:val="-4"/>
          <w:sz w:val="30"/>
          <w:szCs w:val="30"/>
          <w:lang w:val="en-GB"/>
        </w:rPr>
        <w:t>第六条</w:t>
      </w:r>
      <w:r>
        <w:rPr>
          <w:rFonts w:ascii="仿宋_GB2312" w:eastAsia="仿宋_GB2312"/>
          <w:spacing w:val="-4"/>
          <w:sz w:val="30"/>
          <w:szCs w:val="30"/>
          <w:lang w:val="en-GB"/>
        </w:rPr>
        <w:t xml:space="preserve">  </w:t>
      </w:r>
      <w:r>
        <w:rPr>
          <w:rFonts w:hint="eastAsia" w:ascii="仿宋_GB2312" w:eastAsia="仿宋_GB2312"/>
          <w:spacing w:val="-4"/>
          <w:sz w:val="30"/>
          <w:szCs w:val="30"/>
          <w:lang w:val="en-GB"/>
        </w:rPr>
        <w:t>对于获一类科研</w:t>
      </w:r>
      <w:r>
        <w:rPr>
          <w:rFonts w:ascii="仿宋_GB2312" w:eastAsia="仿宋_GB2312"/>
          <w:spacing w:val="-4"/>
          <w:sz w:val="30"/>
          <w:szCs w:val="30"/>
          <w:lang w:val="en-GB"/>
        </w:rPr>
        <w:t>/</w:t>
      </w:r>
      <w:r>
        <w:rPr>
          <w:rFonts w:hint="eastAsia" w:ascii="仿宋_GB2312" w:eastAsia="仿宋_GB2312"/>
          <w:spacing w:val="-4"/>
          <w:sz w:val="30"/>
          <w:szCs w:val="30"/>
          <w:lang w:val="en-GB"/>
        </w:rPr>
        <w:t>教学成果奖励、主持一类科研项目者，其两个周期的科研业绩免于考核。</w:t>
      </w:r>
    </w:p>
    <w:p>
      <w:pPr>
        <w:spacing w:line="520" w:lineRule="exact"/>
        <w:ind w:firstLine="584" w:firstLineChars="200"/>
        <w:rPr>
          <w:rFonts w:ascii="仿宋_GB2312" w:eastAsia="仿宋_GB2312"/>
          <w:spacing w:val="-4"/>
          <w:sz w:val="30"/>
          <w:szCs w:val="30"/>
          <w:lang w:val="en-GB"/>
        </w:rPr>
      </w:pPr>
      <w:r>
        <w:rPr>
          <w:rFonts w:hint="eastAsia" w:ascii="仿宋_GB2312" w:eastAsia="仿宋_GB2312"/>
          <w:spacing w:val="-4"/>
          <w:sz w:val="30"/>
          <w:szCs w:val="30"/>
          <w:lang w:val="en-GB"/>
        </w:rPr>
        <w:t>第七条</w:t>
      </w:r>
      <w:r>
        <w:rPr>
          <w:rFonts w:ascii="仿宋_GB2312" w:eastAsia="仿宋_GB2312"/>
          <w:spacing w:val="-4"/>
          <w:sz w:val="30"/>
          <w:szCs w:val="30"/>
          <w:lang w:val="en-GB"/>
        </w:rPr>
        <w:t xml:space="preserve">  </w:t>
      </w:r>
      <w:r>
        <w:rPr>
          <w:rFonts w:hint="eastAsia" w:ascii="仿宋_GB2312" w:eastAsia="仿宋_GB2312"/>
          <w:spacing w:val="-4"/>
          <w:sz w:val="30"/>
          <w:szCs w:val="30"/>
          <w:lang w:val="en-GB"/>
        </w:rPr>
        <w:t>重大科研成果可折抵为教学工作量，折抵的标准为：主持一类科研</w:t>
      </w:r>
      <w:r>
        <w:rPr>
          <w:rFonts w:ascii="仿宋_GB2312" w:eastAsia="仿宋_GB2312"/>
          <w:spacing w:val="-4"/>
          <w:sz w:val="30"/>
          <w:szCs w:val="30"/>
          <w:lang w:val="en-GB"/>
        </w:rPr>
        <w:t>/</w:t>
      </w:r>
      <w:r>
        <w:rPr>
          <w:rFonts w:hint="eastAsia" w:ascii="仿宋_GB2312" w:eastAsia="仿宋_GB2312"/>
          <w:spacing w:val="-4"/>
          <w:sz w:val="30"/>
          <w:szCs w:val="30"/>
          <w:lang w:val="en-GB"/>
        </w:rPr>
        <w:t>教育教学项目折抵</w:t>
      </w:r>
      <w:r>
        <w:rPr>
          <w:rFonts w:ascii="仿宋_GB2312" w:eastAsia="仿宋_GB2312"/>
          <w:spacing w:val="-4"/>
          <w:sz w:val="30"/>
          <w:szCs w:val="30"/>
          <w:lang w:val="en-GB"/>
        </w:rPr>
        <w:t>1000</w:t>
      </w:r>
      <w:r>
        <w:rPr>
          <w:rFonts w:hint="eastAsia" w:ascii="仿宋_GB2312" w:eastAsia="仿宋_GB2312"/>
          <w:spacing w:val="-4"/>
          <w:sz w:val="30"/>
          <w:szCs w:val="30"/>
          <w:lang w:val="en-GB"/>
        </w:rPr>
        <w:t>个教学工作量（在项目周期内使用），主持二类科研项目折抵</w:t>
      </w:r>
      <w:r>
        <w:rPr>
          <w:rFonts w:ascii="仿宋_GB2312" w:eastAsia="仿宋_GB2312"/>
          <w:spacing w:val="-4"/>
          <w:sz w:val="30"/>
          <w:szCs w:val="30"/>
          <w:lang w:val="en-GB"/>
        </w:rPr>
        <w:t>400</w:t>
      </w:r>
      <w:r>
        <w:rPr>
          <w:rFonts w:hint="eastAsia" w:ascii="仿宋_GB2312" w:eastAsia="仿宋_GB2312"/>
          <w:spacing w:val="-4"/>
          <w:sz w:val="30"/>
          <w:szCs w:val="30"/>
          <w:lang w:val="en-GB"/>
        </w:rPr>
        <w:t>个教学工作量（在项目周期内使用）；获一类科研</w:t>
      </w:r>
      <w:r>
        <w:rPr>
          <w:rFonts w:ascii="仿宋_GB2312" w:eastAsia="仿宋_GB2312"/>
          <w:spacing w:val="-4"/>
          <w:sz w:val="30"/>
          <w:szCs w:val="30"/>
          <w:lang w:val="en-GB"/>
        </w:rPr>
        <w:t>/</w:t>
      </w:r>
      <w:r>
        <w:rPr>
          <w:rFonts w:hint="eastAsia" w:ascii="仿宋_GB2312" w:eastAsia="仿宋_GB2312"/>
          <w:spacing w:val="-4"/>
          <w:sz w:val="30"/>
          <w:szCs w:val="30"/>
          <w:lang w:val="en-GB"/>
        </w:rPr>
        <w:t>教学成果奖励折抵</w:t>
      </w:r>
      <w:r>
        <w:rPr>
          <w:rFonts w:ascii="仿宋_GB2312" w:eastAsia="仿宋_GB2312"/>
          <w:spacing w:val="-4"/>
          <w:sz w:val="30"/>
          <w:szCs w:val="30"/>
          <w:lang w:val="en-GB"/>
        </w:rPr>
        <w:t>1000</w:t>
      </w:r>
      <w:r>
        <w:rPr>
          <w:rFonts w:hint="eastAsia" w:ascii="仿宋_GB2312" w:eastAsia="仿宋_GB2312"/>
          <w:spacing w:val="-4"/>
          <w:sz w:val="30"/>
          <w:szCs w:val="30"/>
          <w:lang w:val="en-GB"/>
        </w:rPr>
        <w:t>个教学工作量，二类科研奖励一等奖（前</w:t>
      </w:r>
      <w:r>
        <w:rPr>
          <w:rFonts w:ascii="仿宋_GB2312" w:eastAsia="仿宋_GB2312"/>
          <w:spacing w:val="-4"/>
          <w:sz w:val="30"/>
          <w:szCs w:val="30"/>
          <w:lang w:val="en-GB"/>
        </w:rPr>
        <w:t>5</w:t>
      </w:r>
      <w:r>
        <w:rPr>
          <w:rFonts w:hint="eastAsia" w:ascii="仿宋_GB2312" w:eastAsia="仿宋_GB2312"/>
          <w:spacing w:val="-4"/>
          <w:sz w:val="30"/>
          <w:szCs w:val="30"/>
          <w:lang w:val="en-GB"/>
        </w:rPr>
        <w:t>人）、二等奖（前</w:t>
      </w:r>
      <w:r>
        <w:rPr>
          <w:rFonts w:ascii="仿宋_GB2312" w:eastAsia="仿宋_GB2312"/>
          <w:spacing w:val="-4"/>
          <w:sz w:val="30"/>
          <w:szCs w:val="30"/>
          <w:lang w:val="en-GB"/>
        </w:rPr>
        <w:t>3</w:t>
      </w:r>
      <w:r>
        <w:rPr>
          <w:rFonts w:hint="eastAsia" w:ascii="仿宋_GB2312" w:eastAsia="仿宋_GB2312"/>
          <w:spacing w:val="-4"/>
          <w:sz w:val="30"/>
          <w:szCs w:val="30"/>
          <w:lang w:val="en-GB"/>
        </w:rPr>
        <w:t>人）、三等奖（第</w:t>
      </w:r>
      <w:r>
        <w:rPr>
          <w:rFonts w:ascii="仿宋_GB2312" w:eastAsia="仿宋_GB2312"/>
          <w:spacing w:val="-4"/>
          <w:sz w:val="30"/>
          <w:szCs w:val="30"/>
          <w:lang w:val="en-GB"/>
        </w:rPr>
        <w:t>1</w:t>
      </w:r>
      <w:r>
        <w:rPr>
          <w:rFonts w:hint="eastAsia" w:ascii="仿宋_GB2312" w:eastAsia="仿宋_GB2312"/>
          <w:spacing w:val="-4"/>
          <w:sz w:val="30"/>
          <w:szCs w:val="30"/>
          <w:lang w:val="en-GB"/>
        </w:rPr>
        <w:t>人）折抵</w:t>
      </w:r>
      <w:r>
        <w:rPr>
          <w:rFonts w:ascii="仿宋_GB2312" w:eastAsia="仿宋_GB2312"/>
          <w:spacing w:val="-4"/>
          <w:sz w:val="30"/>
          <w:szCs w:val="30"/>
          <w:lang w:val="en-GB"/>
        </w:rPr>
        <w:t>400</w:t>
      </w:r>
      <w:r>
        <w:rPr>
          <w:rFonts w:hint="eastAsia" w:ascii="仿宋_GB2312" w:eastAsia="仿宋_GB2312"/>
          <w:spacing w:val="-4"/>
          <w:sz w:val="30"/>
          <w:szCs w:val="30"/>
          <w:lang w:val="en-GB"/>
        </w:rPr>
        <w:t>个教学工作量，二类教学成果奖励</w:t>
      </w:r>
      <w:r>
        <w:rPr>
          <w:rFonts w:hint="eastAsia" w:ascii="仿宋_GB2312" w:hAnsi="宋体" w:eastAsia="仿宋_GB2312"/>
          <w:sz w:val="30"/>
          <w:szCs w:val="30"/>
        </w:rPr>
        <w:t>特等奖（前</w:t>
      </w:r>
      <w:r>
        <w:rPr>
          <w:rFonts w:ascii="仿宋_GB2312" w:hAnsi="宋体" w:eastAsia="仿宋_GB2312"/>
          <w:sz w:val="30"/>
          <w:szCs w:val="30"/>
        </w:rPr>
        <w:t>5</w:t>
      </w:r>
      <w:r>
        <w:rPr>
          <w:rFonts w:hint="eastAsia" w:ascii="仿宋_GB2312" w:hAnsi="宋体" w:eastAsia="仿宋_GB2312"/>
          <w:sz w:val="30"/>
          <w:szCs w:val="30"/>
        </w:rPr>
        <w:t>人）、一等奖（前</w:t>
      </w:r>
      <w:r>
        <w:rPr>
          <w:rFonts w:ascii="仿宋_GB2312" w:hAnsi="宋体" w:eastAsia="仿宋_GB2312"/>
          <w:sz w:val="30"/>
          <w:szCs w:val="30"/>
        </w:rPr>
        <w:t>3</w:t>
      </w:r>
      <w:r>
        <w:rPr>
          <w:rFonts w:hint="eastAsia" w:ascii="仿宋_GB2312" w:hAnsi="宋体" w:eastAsia="仿宋_GB2312"/>
          <w:sz w:val="30"/>
          <w:szCs w:val="30"/>
        </w:rPr>
        <w:t>人）、二等奖（第</w:t>
      </w:r>
      <w:r>
        <w:rPr>
          <w:rFonts w:ascii="仿宋_GB2312" w:hAnsi="宋体" w:eastAsia="仿宋_GB2312"/>
          <w:sz w:val="30"/>
          <w:szCs w:val="30"/>
        </w:rPr>
        <w:t>1</w:t>
      </w:r>
      <w:r>
        <w:rPr>
          <w:rFonts w:hint="eastAsia" w:ascii="仿宋_GB2312" w:hAnsi="宋体" w:eastAsia="仿宋_GB2312"/>
          <w:sz w:val="30"/>
          <w:szCs w:val="30"/>
        </w:rPr>
        <w:t>人）</w:t>
      </w:r>
      <w:r>
        <w:rPr>
          <w:rFonts w:hint="eastAsia" w:ascii="仿宋_GB2312" w:eastAsia="仿宋_GB2312"/>
          <w:spacing w:val="-4"/>
          <w:sz w:val="30"/>
          <w:szCs w:val="30"/>
          <w:lang w:val="en-GB"/>
        </w:rPr>
        <w:t>折抵</w:t>
      </w:r>
      <w:r>
        <w:rPr>
          <w:rFonts w:ascii="仿宋_GB2312" w:eastAsia="仿宋_GB2312"/>
          <w:spacing w:val="-4"/>
          <w:sz w:val="30"/>
          <w:szCs w:val="30"/>
          <w:lang w:val="en-GB"/>
        </w:rPr>
        <w:t>400</w:t>
      </w:r>
      <w:r>
        <w:rPr>
          <w:rFonts w:hint="eastAsia" w:ascii="仿宋_GB2312" w:eastAsia="仿宋_GB2312"/>
          <w:spacing w:val="-4"/>
          <w:sz w:val="30"/>
          <w:szCs w:val="30"/>
          <w:lang w:val="en-GB"/>
        </w:rPr>
        <w:t>个教学工作量；每</w:t>
      </w:r>
      <w:r>
        <w:rPr>
          <w:rFonts w:ascii="仿宋_GB2312" w:eastAsia="仿宋_GB2312"/>
          <w:spacing w:val="-4"/>
          <w:sz w:val="30"/>
          <w:szCs w:val="30"/>
          <w:lang w:val="en-GB"/>
        </w:rPr>
        <w:t>1</w:t>
      </w:r>
      <w:r>
        <w:rPr>
          <w:rFonts w:hint="eastAsia" w:ascii="仿宋_GB2312" w:eastAsia="仿宋_GB2312"/>
          <w:spacing w:val="-4"/>
          <w:sz w:val="30"/>
          <w:szCs w:val="30"/>
          <w:lang w:val="en-GB"/>
        </w:rPr>
        <w:t>万元横向科研经费折抵</w:t>
      </w:r>
      <w:r>
        <w:rPr>
          <w:rFonts w:ascii="仿宋_GB2312" w:eastAsia="仿宋_GB2312"/>
          <w:spacing w:val="-4"/>
          <w:sz w:val="30"/>
          <w:szCs w:val="30"/>
          <w:lang w:val="en-GB"/>
        </w:rPr>
        <w:t>10</w:t>
      </w:r>
      <w:r>
        <w:rPr>
          <w:rFonts w:hint="eastAsia" w:ascii="仿宋_GB2312" w:eastAsia="仿宋_GB2312"/>
          <w:spacing w:val="-4"/>
          <w:sz w:val="30"/>
          <w:szCs w:val="30"/>
          <w:lang w:val="en-GB"/>
        </w:rPr>
        <w:t>个教学工作量。（上述折抵工作量均在一个考核周期内使用）。</w:t>
      </w:r>
    </w:p>
    <w:p>
      <w:pPr>
        <w:spacing w:line="520" w:lineRule="exact"/>
        <w:ind w:firstLine="584" w:firstLineChars="200"/>
        <w:rPr>
          <w:rFonts w:ascii="仿宋_GB2312" w:hAnsi="宋体" w:eastAsia="仿宋_GB2312"/>
          <w:sz w:val="30"/>
          <w:szCs w:val="30"/>
          <w:u w:val="single"/>
        </w:rPr>
      </w:pPr>
      <w:r>
        <w:rPr>
          <w:rFonts w:hint="eastAsia" w:ascii="仿宋_GB2312" w:eastAsia="仿宋_GB2312"/>
          <w:spacing w:val="-4"/>
          <w:sz w:val="30"/>
          <w:szCs w:val="30"/>
          <w:lang w:val="en-GB"/>
        </w:rPr>
        <w:t>折抵的教学工作量主要用于被考核人额定教学工作量不满的补充，折抵的教学工作量不再获取教学工作量酬金。</w:t>
      </w:r>
    </w:p>
    <w:p>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第八条</w:t>
      </w:r>
      <w:r>
        <w:rPr>
          <w:rFonts w:ascii="仿宋_GB2312" w:hAnsi="宋体" w:eastAsia="仿宋_GB2312"/>
          <w:sz w:val="30"/>
          <w:szCs w:val="30"/>
        </w:rPr>
        <w:t xml:space="preserve">  </w:t>
      </w:r>
      <w:r>
        <w:rPr>
          <w:rFonts w:hint="eastAsia" w:ascii="仿宋_GB2312" w:hAnsi="宋体" w:eastAsia="仿宋_GB2312"/>
          <w:sz w:val="30"/>
          <w:szCs w:val="30"/>
        </w:rPr>
        <w:t>科研成果相关说明</w:t>
      </w:r>
    </w:p>
    <w:p>
      <w:pPr>
        <w:spacing w:line="520" w:lineRule="exact"/>
        <w:ind w:firstLine="450" w:firstLineChars="150"/>
        <w:rPr>
          <w:rFonts w:ascii="仿宋_GB2312" w:eastAsia="仿宋_GB2312"/>
          <w:spacing w:val="-4"/>
          <w:sz w:val="30"/>
          <w:szCs w:val="30"/>
          <w:lang w:val="en-GB"/>
        </w:rPr>
      </w:pPr>
      <w:r>
        <w:rPr>
          <w:rFonts w:hint="eastAsia" w:ascii="仿宋_GB2312" w:hAnsi="宋体" w:eastAsia="仿宋_GB2312"/>
          <w:sz w:val="30"/>
          <w:szCs w:val="30"/>
        </w:rPr>
        <w:t>（一）各类获奖、项目、成果须第一署名单位为“阜阳师范大学”，第一完成人或负责人为我校教职工。对于我校非第一署名单位，与其他单位合作完成的二类以上科研奖励，予以认可</w:t>
      </w:r>
      <w:r>
        <w:rPr>
          <w:rFonts w:hint="eastAsia" w:ascii="仿宋_GB2312" w:eastAsia="仿宋_GB2312"/>
          <w:spacing w:val="-4"/>
          <w:sz w:val="30"/>
          <w:szCs w:val="30"/>
          <w:lang w:val="en-GB"/>
        </w:rPr>
        <w:t>。</w:t>
      </w:r>
    </w:p>
    <w:p>
      <w:pPr>
        <w:spacing w:line="520" w:lineRule="exact"/>
        <w:ind w:firstLine="438" w:firstLineChars="150"/>
        <w:rPr>
          <w:rFonts w:ascii="仿宋_GB2312" w:hAnsi="宋体" w:eastAsia="仿宋_GB2312"/>
          <w:sz w:val="30"/>
          <w:szCs w:val="30"/>
        </w:rPr>
      </w:pPr>
      <w:r>
        <w:rPr>
          <w:rFonts w:hint="eastAsia" w:ascii="仿宋_GB2312" w:eastAsia="仿宋_GB2312"/>
          <w:spacing w:val="-4"/>
          <w:sz w:val="30"/>
          <w:szCs w:val="30"/>
          <w:lang w:val="en-GB"/>
        </w:rPr>
        <w:t>（二）</w:t>
      </w:r>
      <w:r>
        <w:rPr>
          <w:rFonts w:hint="eastAsia" w:ascii="仿宋_GB2312" w:hAnsi="宋体" w:eastAsia="仿宋_GB2312"/>
          <w:sz w:val="30"/>
          <w:szCs w:val="30"/>
        </w:rPr>
        <w:t>我校教师在外学习和进修期间取得的各类成果，本人署名第一、“阜阳师范大学”署名为第二单位的，予以认可。</w:t>
      </w:r>
    </w:p>
    <w:p>
      <w:pPr>
        <w:spacing w:line="520" w:lineRule="exact"/>
        <w:ind w:firstLine="438" w:firstLineChars="150"/>
        <w:rPr>
          <w:rFonts w:ascii="仿宋_GB2312" w:eastAsia="仿宋_GB2312"/>
          <w:spacing w:val="-4"/>
          <w:sz w:val="30"/>
          <w:szCs w:val="30"/>
          <w:lang w:val="en-GB"/>
        </w:rPr>
      </w:pPr>
      <w:r>
        <w:rPr>
          <w:rFonts w:hint="eastAsia" w:ascii="仿宋_GB2312" w:eastAsia="仿宋_GB2312"/>
          <w:spacing w:val="-4"/>
          <w:sz w:val="30"/>
          <w:szCs w:val="30"/>
          <w:lang w:val="en-GB"/>
        </w:rPr>
        <w:t>（三）同一成果荣获不同类别奖励时，按最高奖励核计；论文经其他高级别刊物转载，按就高原则核计，同一篇论文仅统计</w:t>
      </w:r>
      <w:r>
        <w:rPr>
          <w:rFonts w:ascii="仿宋_GB2312" w:eastAsia="仿宋_GB2312"/>
          <w:spacing w:val="-4"/>
          <w:sz w:val="30"/>
          <w:szCs w:val="30"/>
          <w:lang w:val="en-GB"/>
        </w:rPr>
        <w:t>1</w:t>
      </w:r>
      <w:r>
        <w:rPr>
          <w:rFonts w:hint="eastAsia" w:ascii="仿宋_GB2312" w:eastAsia="仿宋_GB2312"/>
          <w:spacing w:val="-4"/>
          <w:sz w:val="30"/>
          <w:szCs w:val="30"/>
          <w:lang w:val="en-GB"/>
        </w:rPr>
        <w:t>人次。</w:t>
      </w:r>
    </w:p>
    <w:p>
      <w:pPr>
        <w:spacing w:line="520" w:lineRule="exact"/>
        <w:ind w:firstLine="438" w:firstLineChars="150"/>
        <w:rPr>
          <w:rFonts w:ascii="仿宋_GB2312" w:eastAsia="仿宋_GB2312"/>
          <w:spacing w:val="-4"/>
          <w:sz w:val="30"/>
          <w:szCs w:val="30"/>
          <w:lang w:val="en-GB"/>
        </w:rPr>
      </w:pPr>
      <w:r>
        <w:rPr>
          <w:rFonts w:hint="eastAsia" w:ascii="仿宋_GB2312" w:eastAsia="仿宋_GB2312"/>
          <w:spacing w:val="-4"/>
          <w:sz w:val="30"/>
          <w:szCs w:val="30"/>
          <w:lang w:val="en-GB"/>
        </w:rPr>
        <w:t>（四）各类成果的认定以主管部门及学校现行的相关政策文件为准；</w:t>
      </w:r>
    </w:p>
    <w:p>
      <w:pPr>
        <w:spacing w:line="520" w:lineRule="exact"/>
        <w:ind w:firstLine="450" w:firstLineChars="150"/>
        <w:rPr>
          <w:rFonts w:ascii="仿宋_GB2312" w:eastAsia="仿宋_GB2312"/>
          <w:sz w:val="30"/>
          <w:szCs w:val="30"/>
        </w:rPr>
      </w:pPr>
      <w:r>
        <w:rPr>
          <w:rFonts w:hint="eastAsia" w:ascii="仿宋_GB2312" w:eastAsia="仿宋_GB2312"/>
          <w:sz w:val="30"/>
          <w:szCs w:val="30"/>
        </w:rPr>
        <w:t>（五）</w:t>
      </w:r>
      <w:r>
        <w:rPr>
          <w:rFonts w:hint="eastAsia" w:ascii="仿宋_GB2312" w:hAnsi="宋体" w:eastAsia="仿宋_GB2312"/>
          <w:sz w:val="30"/>
          <w:szCs w:val="30"/>
        </w:rPr>
        <w:t>各类成果的认定若有异议，由科研考核工作组审核后报学校绩效考核工作领导小组裁定。</w:t>
      </w:r>
    </w:p>
    <w:p>
      <w:pPr>
        <w:spacing w:line="520" w:lineRule="exact"/>
        <w:ind w:firstLine="450" w:firstLineChars="150"/>
        <w:rPr>
          <w:rFonts w:ascii="仿宋_GB2312" w:eastAsia="仿宋_GB2312"/>
          <w:sz w:val="30"/>
          <w:szCs w:val="30"/>
        </w:rPr>
      </w:pPr>
      <w:r>
        <w:rPr>
          <w:rFonts w:hint="eastAsia" w:ascii="仿宋_GB2312" w:eastAsia="仿宋_GB2312"/>
          <w:sz w:val="30"/>
          <w:szCs w:val="30"/>
        </w:rPr>
        <w:t>（六）</w:t>
      </w:r>
      <w:r>
        <w:rPr>
          <w:rFonts w:hint="eastAsia" w:ascii="仿宋_GB2312" w:eastAsia="仿宋_GB2312"/>
          <w:spacing w:val="-4"/>
          <w:sz w:val="30"/>
          <w:szCs w:val="30"/>
          <w:lang w:val="en-GB"/>
        </w:rPr>
        <w:t>下列成果不予认可：</w:t>
      </w:r>
    </w:p>
    <w:p>
      <w:pPr>
        <w:spacing w:line="520" w:lineRule="exact"/>
        <w:ind w:firstLine="730" w:firstLineChars="250"/>
        <w:rPr>
          <w:rFonts w:ascii="仿宋_GB2312" w:eastAsia="仿宋_GB2312"/>
          <w:spacing w:val="-4"/>
          <w:sz w:val="30"/>
          <w:szCs w:val="30"/>
          <w:lang w:val="en-GB"/>
        </w:rPr>
      </w:pPr>
      <w:r>
        <w:rPr>
          <w:rFonts w:ascii="仿宋_GB2312" w:eastAsia="仿宋_GB2312"/>
          <w:spacing w:val="-4"/>
          <w:sz w:val="30"/>
          <w:szCs w:val="30"/>
          <w:lang w:val="en-GB"/>
        </w:rPr>
        <w:t xml:space="preserve">1. </w:t>
      </w:r>
      <w:r>
        <w:rPr>
          <w:rFonts w:hint="eastAsia" w:ascii="仿宋_GB2312" w:eastAsia="仿宋_GB2312"/>
          <w:spacing w:val="-4"/>
          <w:sz w:val="30"/>
          <w:szCs w:val="30"/>
          <w:lang w:val="en-GB"/>
        </w:rPr>
        <w:t>违反高等学校知识产权保护管理规定将技术秘密公诸于众的各类成果；</w:t>
      </w:r>
    </w:p>
    <w:p>
      <w:pPr>
        <w:spacing w:line="520" w:lineRule="exact"/>
        <w:ind w:firstLine="730" w:firstLineChars="250"/>
        <w:rPr>
          <w:rFonts w:ascii="仿宋_GB2312" w:eastAsia="仿宋_GB2312"/>
          <w:spacing w:val="-4"/>
          <w:sz w:val="30"/>
          <w:szCs w:val="30"/>
          <w:lang w:val="en-GB"/>
        </w:rPr>
      </w:pPr>
      <w:r>
        <w:rPr>
          <w:rFonts w:ascii="仿宋_GB2312" w:eastAsia="仿宋_GB2312"/>
          <w:spacing w:val="-4"/>
          <w:sz w:val="30"/>
          <w:szCs w:val="30"/>
          <w:lang w:val="en-GB"/>
        </w:rPr>
        <w:t xml:space="preserve">2. </w:t>
      </w:r>
      <w:r>
        <w:rPr>
          <w:rFonts w:hint="eastAsia" w:ascii="仿宋_GB2312" w:eastAsia="仿宋_GB2312"/>
          <w:spacing w:val="-4"/>
          <w:sz w:val="30"/>
          <w:szCs w:val="30"/>
          <w:lang w:val="en-GB"/>
        </w:rPr>
        <w:t>未在科研处登记备案的</w:t>
      </w:r>
      <w:r>
        <w:rPr>
          <w:rFonts w:hint="eastAsia" w:ascii="仿宋_GB2312" w:hAnsi="宋体" w:eastAsia="仿宋_GB2312"/>
          <w:sz w:val="30"/>
          <w:szCs w:val="30"/>
        </w:rPr>
        <w:t>各类成果</w:t>
      </w:r>
      <w:r>
        <w:rPr>
          <w:rFonts w:hint="eastAsia" w:ascii="仿宋_GB2312" w:eastAsia="仿宋_GB2312"/>
          <w:spacing w:val="-4"/>
          <w:sz w:val="30"/>
          <w:szCs w:val="30"/>
          <w:lang w:val="en-GB"/>
        </w:rPr>
        <w:t>；</w:t>
      </w:r>
    </w:p>
    <w:p>
      <w:pPr>
        <w:spacing w:line="520" w:lineRule="exact"/>
        <w:ind w:firstLine="730" w:firstLineChars="250"/>
        <w:rPr>
          <w:rFonts w:ascii="仿宋_GB2312" w:eastAsia="仿宋_GB2312"/>
          <w:spacing w:val="-4"/>
          <w:sz w:val="30"/>
          <w:szCs w:val="30"/>
          <w:lang w:val="en-GB"/>
        </w:rPr>
      </w:pPr>
      <w:r>
        <w:rPr>
          <w:rFonts w:ascii="仿宋_GB2312" w:eastAsia="仿宋_GB2312"/>
          <w:spacing w:val="-4"/>
          <w:sz w:val="30"/>
          <w:szCs w:val="30"/>
          <w:lang w:val="en-GB"/>
        </w:rPr>
        <w:t xml:space="preserve">3. </w:t>
      </w:r>
      <w:r>
        <w:rPr>
          <w:rFonts w:hint="eastAsia" w:ascii="仿宋_GB2312" w:eastAsia="仿宋_GB2312"/>
          <w:spacing w:val="-4"/>
          <w:sz w:val="30"/>
          <w:szCs w:val="30"/>
          <w:lang w:val="en-GB"/>
        </w:rPr>
        <w:t>有产权争议、署名争议的成果；</w:t>
      </w:r>
    </w:p>
    <w:p>
      <w:pPr>
        <w:spacing w:line="520" w:lineRule="exact"/>
        <w:ind w:firstLine="730" w:firstLineChars="250"/>
        <w:rPr>
          <w:rFonts w:ascii="仿宋_GB2312" w:hAnsi="宋体" w:eastAsia="仿宋_GB2312"/>
          <w:sz w:val="30"/>
          <w:szCs w:val="30"/>
        </w:rPr>
      </w:pPr>
      <w:r>
        <w:rPr>
          <w:rFonts w:ascii="仿宋_GB2312" w:eastAsia="仿宋_GB2312"/>
          <w:spacing w:val="-4"/>
          <w:sz w:val="30"/>
          <w:szCs w:val="30"/>
          <w:lang w:val="en-GB"/>
        </w:rPr>
        <w:t xml:space="preserve">4. </w:t>
      </w:r>
      <w:r>
        <w:rPr>
          <w:rFonts w:hint="eastAsia" w:ascii="仿宋_GB2312" w:eastAsia="仿宋_GB2312"/>
          <w:spacing w:val="-4"/>
          <w:sz w:val="30"/>
          <w:szCs w:val="30"/>
          <w:lang w:val="en-GB"/>
        </w:rPr>
        <w:t>涉及</w:t>
      </w:r>
      <w:r>
        <w:rPr>
          <w:rFonts w:hint="eastAsia" w:ascii="仿宋_GB2312" w:hAnsi="宋体" w:eastAsia="仿宋_GB2312"/>
          <w:sz w:val="30"/>
          <w:szCs w:val="30"/>
        </w:rPr>
        <w:t>学术不端行为的成果。</w:t>
      </w:r>
    </w:p>
    <w:p>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第九条</w:t>
      </w:r>
      <w:r>
        <w:rPr>
          <w:rFonts w:ascii="仿宋_GB2312" w:hAnsi="宋体" w:eastAsia="仿宋_GB2312"/>
          <w:sz w:val="30"/>
          <w:szCs w:val="30"/>
        </w:rPr>
        <w:t xml:space="preserve">  </w:t>
      </w:r>
      <w:r>
        <w:rPr>
          <w:rFonts w:hint="eastAsia" w:ascii="仿宋_GB2312" w:hAnsi="宋体" w:eastAsia="仿宋_GB2312"/>
          <w:sz w:val="30"/>
          <w:szCs w:val="30"/>
        </w:rPr>
        <w:t>对于提供虚假材料者，一经核实其考核以未完成额定科研成果认定，并给予通报批评。</w:t>
      </w:r>
    </w:p>
    <w:p>
      <w:pPr>
        <w:spacing w:line="520" w:lineRule="exact"/>
        <w:ind w:firstLine="600" w:firstLineChars="200"/>
        <w:rPr>
          <w:rFonts w:ascii="仿宋_GB2312" w:eastAsia="仿宋_GB2312"/>
          <w:spacing w:val="-4"/>
          <w:sz w:val="30"/>
          <w:szCs w:val="30"/>
          <w:lang w:val="en-GB"/>
        </w:rPr>
      </w:pPr>
      <w:r>
        <w:rPr>
          <w:rFonts w:hint="eastAsia" w:ascii="仿宋_GB2312" w:hAnsi="宋体" w:eastAsia="仿宋_GB2312"/>
          <w:sz w:val="30"/>
          <w:szCs w:val="30"/>
        </w:rPr>
        <w:t>第十条</w:t>
      </w:r>
      <w:r>
        <w:rPr>
          <w:rFonts w:ascii="仿宋_GB2312" w:hAnsi="宋体" w:eastAsia="仿宋_GB2312"/>
          <w:sz w:val="30"/>
          <w:szCs w:val="30"/>
        </w:rPr>
        <w:t xml:space="preserve">  </w:t>
      </w:r>
      <w:r>
        <w:rPr>
          <w:rFonts w:hint="eastAsia" w:ascii="仿宋_GB2312" w:hAnsi="宋体" w:eastAsia="仿宋_GB2312"/>
          <w:sz w:val="30"/>
          <w:szCs w:val="30"/>
        </w:rPr>
        <w:t>本办法中规定的“以上”，均含本数。如</w:t>
      </w:r>
      <w:r>
        <w:rPr>
          <w:rFonts w:ascii="仿宋_GB2312" w:hAnsi="宋体" w:eastAsia="仿宋_GB2312"/>
          <w:sz w:val="30"/>
          <w:szCs w:val="30"/>
        </w:rPr>
        <w:t>5</w:t>
      </w:r>
      <w:r>
        <w:rPr>
          <w:rFonts w:hint="eastAsia" w:ascii="仿宋_GB2312" w:hAnsi="宋体" w:eastAsia="仿宋_GB2312"/>
          <w:sz w:val="30"/>
          <w:szCs w:val="30"/>
        </w:rPr>
        <w:t>万元以上含</w:t>
      </w:r>
      <w:r>
        <w:rPr>
          <w:rFonts w:ascii="仿宋_GB2312" w:hAnsi="宋体" w:eastAsia="仿宋_GB2312"/>
          <w:sz w:val="30"/>
          <w:szCs w:val="30"/>
        </w:rPr>
        <w:t>5</w:t>
      </w:r>
      <w:r>
        <w:rPr>
          <w:rFonts w:hint="eastAsia" w:ascii="仿宋_GB2312" w:hAnsi="宋体" w:eastAsia="仿宋_GB2312"/>
          <w:sz w:val="30"/>
          <w:szCs w:val="30"/>
        </w:rPr>
        <w:t>万元，二类以上论文含二类论文。</w:t>
      </w:r>
    </w:p>
    <w:p>
      <w:pPr>
        <w:spacing w:line="520" w:lineRule="exact"/>
        <w:ind w:firstLine="600" w:firstLineChars="200"/>
        <w:rPr>
          <w:rFonts w:ascii="仿宋_GB2312" w:hAnsi="宋体" w:eastAsia="仿宋_GB2312"/>
          <w:sz w:val="32"/>
          <w:szCs w:val="32"/>
        </w:rPr>
      </w:pPr>
      <w:r>
        <w:rPr>
          <w:rFonts w:hint="eastAsia" w:ascii="仿宋_GB2312" w:hAnsi="宋体" w:eastAsia="仿宋_GB2312"/>
          <w:sz w:val="30"/>
          <w:szCs w:val="30"/>
        </w:rPr>
        <w:t>第十一条</w:t>
      </w:r>
      <w:r>
        <w:rPr>
          <w:rFonts w:ascii="仿宋_GB2312" w:hAnsi="宋体" w:eastAsia="仿宋_GB2312"/>
          <w:sz w:val="30"/>
          <w:szCs w:val="30"/>
        </w:rPr>
        <w:t xml:space="preserve">  </w:t>
      </w:r>
      <w:r>
        <w:rPr>
          <w:rFonts w:hint="eastAsia" w:ascii="仿宋_GB2312" w:hAnsi="宋体" w:eastAsia="仿宋_GB2312"/>
          <w:sz w:val="30"/>
          <w:szCs w:val="30"/>
        </w:rPr>
        <w:t>本办法由科研考核工作组解释。</w:t>
      </w:r>
    </w:p>
    <w:p>
      <w:pPr>
        <w:spacing w:line="520" w:lineRule="exact"/>
        <w:rPr>
          <w:rFonts w:ascii="仿宋_GB2312" w:hAnsi="宋体" w:eastAsia="仿宋_GB2312"/>
          <w:sz w:val="32"/>
          <w:szCs w:val="32"/>
        </w:rPr>
      </w:pPr>
    </w:p>
    <w:p>
      <w:pPr>
        <w:spacing w:line="520" w:lineRule="exact"/>
        <w:jc w:val="center"/>
        <w:rPr>
          <w:rFonts w:ascii="华文中宋" w:hAnsi="华文中宋" w:eastAsia="华文中宋"/>
          <w:sz w:val="44"/>
          <w:szCs w:val="44"/>
        </w:rPr>
      </w:pPr>
    </w:p>
    <w:p>
      <w:pPr>
        <w:spacing w:line="520" w:lineRule="exact"/>
        <w:jc w:val="center"/>
        <w:rPr>
          <w:rFonts w:ascii="华文中宋" w:hAnsi="华文中宋" w:eastAsia="华文中宋"/>
          <w:sz w:val="44"/>
          <w:szCs w:val="44"/>
        </w:rPr>
      </w:pPr>
    </w:p>
    <w:p>
      <w:pPr>
        <w:spacing w:line="520" w:lineRule="exact"/>
        <w:jc w:val="center"/>
        <w:rPr>
          <w:rFonts w:ascii="华文中宋" w:hAnsi="华文中宋" w:eastAsia="华文中宋"/>
          <w:sz w:val="44"/>
          <w:szCs w:val="44"/>
        </w:rPr>
      </w:pPr>
    </w:p>
    <w:p>
      <w:pPr>
        <w:spacing w:line="520" w:lineRule="exact"/>
        <w:jc w:val="center"/>
        <w:rPr>
          <w:rFonts w:ascii="华文中宋" w:hAnsi="华文中宋" w:eastAsia="华文中宋"/>
          <w:sz w:val="44"/>
          <w:szCs w:val="44"/>
        </w:rPr>
      </w:pPr>
    </w:p>
    <w:p>
      <w:pPr>
        <w:spacing w:line="520" w:lineRule="exact"/>
        <w:jc w:val="center"/>
        <w:rPr>
          <w:rFonts w:ascii="华文中宋" w:hAnsi="华文中宋" w:eastAsia="华文中宋"/>
          <w:sz w:val="44"/>
          <w:szCs w:val="44"/>
        </w:rPr>
      </w:pPr>
    </w:p>
    <w:p>
      <w:pPr>
        <w:spacing w:line="520" w:lineRule="exact"/>
        <w:jc w:val="center"/>
        <w:rPr>
          <w:rFonts w:ascii="华文中宋" w:hAnsi="华文中宋" w:eastAsia="华文中宋"/>
          <w:sz w:val="44"/>
          <w:szCs w:val="44"/>
        </w:rPr>
      </w:pPr>
    </w:p>
    <w:p>
      <w:pPr>
        <w:spacing w:line="520" w:lineRule="exact"/>
        <w:jc w:val="center"/>
        <w:rPr>
          <w:rFonts w:ascii="华文中宋" w:hAnsi="华文中宋" w:eastAsia="华文中宋"/>
          <w:sz w:val="44"/>
          <w:szCs w:val="44"/>
        </w:rPr>
      </w:pPr>
    </w:p>
    <w:p>
      <w:pPr>
        <w:spacing w:line="520" w:lineRule="exact"/>
        <w:jc w:val="center"/>
        <w:rPr>
          <w:rFonts w:ascii="华文中宋" w:hAnsi="华文中宋" w:eastAsia="华文中宋"/>
          <w:sz w:val="44"/>
          <w:szCs w:val="44"/>
        </w:rPr>
      </w:pPr>
    </w:p>
    <w:p>
      <w:pPr>
        <w:spacing w:line="520" w:lineRule="exact"/>
        <w:jc w:val="center"/>
        <w:rPr>
          <w:rFonts w:ascii="华文中宋" w:hAnsi="华文中宋" w:eastAsia="华文中宋"/>
          <w:sz w:val="44"/>
          <w:szCs w:val="44"/>
        </w:rPr>
      </w:pPr>
    </w:p>
    <w:p>
      <w:pPr>
        <w:spacing w:line="520" w:lineRule="exact"/>
        <w:jc w:val="center"/>
        <w:rPr>
          <w:rFonts w:ascii="华文中宋" w:hAnsi="华文中宋" w:eastAsia="华文中宋"/>
          <w:sz w:val="44"/>
          <w:szCs w:val="44"/>
        </w:rPr>
      </w:pPr>
    </w:p>
    <w:p>
      <w:pPr>
        <w:spacing w:line="520" w:lineRule="exact"/>
        <w:jc w:val="center"/>
        <w:rPr>
          <w:rFonts w:ascii="华文中宋" w:hAnsi="华文中宋" w:eastAsia="华文中宋"/>
          <w:sz w:val="44"/>
          <w:szCs w:val="44"/>
        </w:rPr>
      </w:pPr>
    </w:p>
    <w:p>
      <w:pPr>
        <w:spacing w:line="520" w:lineRule="exact"/>
        <w:jc w:val="center"/>
        <w:rPr>
          <w:rFonts w:ascii="华文中宋" w:hAnsi="华文中宋" w:eastAsia="华文中宋"/>
          <w:sz w:val="44"/>
          <w:szCs w:val="44"/>
        </w:rPr>
      </w:pPr>
    </w:p>
    <w:p>
      <w:pPr>
        <w:widowControl/>
        <w:jc w:val="left"/>
        <w:rPr>
          <w:rFonts w:ascii="华文中宋" w:hAnsi="华文中宋" w:eastAsia="华文中宋"/>
          <w:sz w:val="38"/>
          <w:szCs w:val="36"/>
        </w:rPr>
      </w:pPr>
      <w:r>
        <w:rPr>
          <w:rFonts w:ascii="华文中宋" w:hAnsi="华文中宋" w:eastAsia="华文中宋"/>
          <w:sz w:val="38"/>
          <w:szCs w:val="36"/>
        </w:rPr>
        <w:br w:type="page"/>
      </w:r>
    </w:p>
    <w:p>
      <w:pPr>
        <w:spacing w:line="560" w:lineRule="exact"/>
        <w:jc w:val="center"/>
        <w:rPr>
          <w:rFonts w:ascii="华文中宋" w:hAnsi="华文中宋" w:eastAsia="华文中宋"/>
          <w:sz w:val="38"/>
          <w:szCs w:val="36"/>
        </w:rPr>
      </w:pPr>
      <w:r>
        <w:rPr>
          <w:rFonts w:hint="eastAsia" w:ascii="华文中宋" w:hAnsi="华文中宋" w:eastAsia="华文中宋"/>
          <w:sz w:val="38"/>
          <w:szCs w:val="36"/>
        </w:rPr>
        <w:t>科研绩效额定成果标准</w:t>
      </w:r>
    </w:p>
    <w:p>
      <w:pPr>
        <w:spacing w:line="520" w:lineRule="exact"/>
        <w:jc w:val="center"/>
        <w:rPr>
          <w:rFonts w:ascii="华文中宋" w:hAnsi="华文中宋" w:eastAsia="华文中宋"/>
          <w:sz w:val="44"/>
          <w:szCs w:val="44"/>
        </w:rPr>
      </w:pPr>
    </w:p>
    <w:p>
      <w:pPr>
        <w:spacing w:line="520" w:lineRule="exact"/>
        <w:ind w:firstLine="588" w:firstLineChars="196"/>
        <w:rPr>
          <w:rFonts w:ascii="仿宋_GB2312" w:hAnsi="宋体" w:eastAsia="仿宋_GB2312"/>
          <w:sz w:val="30"/>
          <w:szCs w:val="30"/>
        </w:rPr>
      </w:pPr>
      <w:r>
        <w:rPr>
          <w:rFonts w:hint="eastAsia" w:ascii="仿宋_GB2312" w:hAnsi="宋体" w:eastAsia="仿宋_GB2312"/>
          <w:sz w:val="30"/>
          <w:szCs w:val="30"/>
        </w:rPr>
        <w:t>一、正高级职称、博士学位人员绩效考核。一个周期内，额定科研成果应满足下列条件之一</w:t>
      </w:r>
    </w:p>
    <w:p>
      <w:pPr>
        <w:spacing w:line="520" w:lineRule="exact"/>
        <w:ind w:firstLine="600" w:firstLineChars="200"/>
        <w:rPr>
          <w:rFonts w:ascii="仿宋_GB2312" w:hAnsi="宋体" w:eastAsia="仿宋_GB2312"/>
          <w:sz w:val="30"/>
          <w:szCs w:val="30"/>
        </w:rPr>
      </w:pPr>
      <w:r>
        <w:rPr>
          <w:rFonts w:ascii="仿宋_GB2312" w:hAnsi="宋体" w:eastAsia="仿宋_GB2312"/>
          <w:sz w:val="30"/>
          <w:szCs w:val="30"/>
        </w:rPr>
        <w:t>1</w:t>
      </w:r>
      <w:r>
        <w:rPr>
          <w:rFonts w:hint="eastAsia" w:ascii="仿宋_GB2312" w:hAnsi="宋体" w:eastAsia="仿宋_GB2312"/>
          <w:sz w:val="30"/>
          <w:szCs w:val="30"/>
        </w:rPr>
        <w:t>．以第一作者或通讯作者发表一类论文或文科</w:t>
      </w:r>
      <w:r>
        <w:rPr>
          <w:rFonts w:ascii="仿宋_GB2312" w:hAnsi="宋体" w:eastAsia="仿宋_GB2312"/>
          <w:sz w:val="30"/>
          <w:szCs w:val="30"/>
        </w:rPr>
        <w:t>D</w:t>
      </w:r>
      <w:r>
        <w:rPr>
          <w:rFonts w:hint="eastAsia" w:ascii="仿宋_GB2312" w:hAnsi="宋体" w:eastAsia="仿宋_GB2312"/>
          <w:sz w:val="30"/>
          <w:szCs w:val="30"/>
        </w:rPr>
        <w:t>级以上论文</w:t>
      </w:r>
      <w:r>
        <w:rPr>
          <w:rFonts w:ascii="仿宋_GB2312" w:hAnsi="宋体" w:eastAsia="仿宋_GB2312"/>
          <w:sz w:val="30"/>
          <w:szCs w:val="30"/>
        </w:rPr>
        <w:t>1</w:t>
      </w:r>
      <w:r>
        <w:rPr>
          <w:rFonts w:hint="eastAsia" w:ascii="仿宋_GB2312" w:hAnsi="宋体" w:eastAsia="仿宋_GB2312"/>
          <w:sz w:val="30"/>
          <w:szCs w:val="30"/>
        </w:rPr>
        <w:t>篇；或出版</w:t>
      </w:r>
      <w:r>
        <w:rPr>
          <w:rFonts w:ascii="仿宋_GB2312" w:hAnsi="宋体" w:eastAsia="仿宋_GB2312"/>
          <w:sz w:val="30"/>
          <w:szCs w:val="30"/>
        </w:rPr>
        <w:t>20</w:t>
      </w:r>
      <w:r>
        <w:rPr>
          <w:rFonts w:hint="eastAsia" w:ascii="仿宋_GB2312" w:hAnsi="宋体" w:eastAsia="仿宋_GB2312"/>
          <w:sz w:val="30"/>
          <w:szCs w:val="30"/>
        </w:rPr>
        <w:t>万字以上学术著作</w:t>
      </w:r>
      <w:r>
        <w:rPr>
          <w:rFonts w:ascii="仿宋_GB2312" w:hAnsi="宋体" w:eastAsia="仿宋_GB2312"/>
          <w:sz w:val="30"/>
          <w:szCs w:val="30"/>
        </w:rPr>
        <w:t>1</w:t>
      </w:r>
      <w:r>
        <w:rPr>
          <w:rFonts w:hint="eastAsia" w:ascii="仿宋_GB2312" w:hAnsi="宋体" w:eastAsia="仿宋_GB2312"/>
          <w:sz w:val="30"/>
          <w:szCs w:val="30"/>
        </w:rPr>
        <w:t>部；</w:t>
      </w:r>
    </w:p>
    <w:p>
      <w:pPr>
        <w:spacing w:line="520" w:lineRule="exact"/>
        <w:ind w:firstLine="600" w:firstLineChars="200"/>
        <w:rPr>
          <w:rFonts w:ascii="仿宋_GB2312" w:hAnsi="宋体" w:eastAsia="仿宋_GB2312"/>
          <w:sz w:val="30"/>
          <w:szCs w:val="30"/>
        </w:rPr>
      </w:pPr>
      <w:r>
        <w:rPr>
          <w:rFonts w:ascii="仿宋_GB2312" w:hAnsi="宋体" w:eastAsia="仿宋_GB2312"/>
          <w:sz w:val="30"/>
          <w:szCs w:val="30"/>
        </w:rPr>
        <w:t>2</w:t>
      </w:r>
      <w:r>
        <w:rPr>
          <w:rFonts w:hint="eastAsia" w:ascii="仿宋_GB2312" w:hAnsi="宋体" w:eastAsia="仿宋_GB2312"/>
          <w:sz w:val="30"/>
          <w:szCs w:val="30"/>
        </w:rPr>
        <w:t>．主持二类以上科研项目</w:t>
      </w:r>
      <w:r>
        <w:rPr>
          <w:rFonts w:ascii="仿宋_GB2312" w:hAnsi="宋体" w:eastAsia="仿宋_GB2312"/>
          <w:sz w:val="30"/>
          <w:szCs w:val="30"/>
        </w:rPr>
        <w:t>1</w:t>
      </w:r>
      <w:r>
        <w:rPr>
          <w:rFonts w:hint="eastAsia" w:ascii="仿宋_GB2312" w:hAnsi="宋体" w:eastAsia="仿宋_GB2312"/>
          <w:sz w:val="30"/>
          <w:szCs w:val="30"/>
        </w:rPr>
        <w:t>项；或主持一类教育教学研究项目</w:t>
      </w:r>
      <w:r>
        <w:rPr>
          <w:rFonts w:ascii="仿宋_GB2312" w:hAnsi="宋体" w:eastAsia="仿宋_GB2312"/>
          <w:sz w:val="30"/>
          <w:szCs w:val="30"/>
        </w:rPr>
        <w:t>1</w:t>
      </w:r>
      <w:r>
        <w:rPr>
          <w:rFonts w:hint="eastAsia" w:ascii="仿宋_GB2312" w:hAnsi="宋体" w:eastAsia="仿宋_GB2312"/>
          <w:sz w:val="30"/>
          <w:szCs w:val="30"/>
        </w:rPr>
        <w:t>项；</w:t>
      </w:r>
    </w:p>
    <w:p>
      <w:pPr>
        <w:spacing w:line="520" w:lineRule="exact"/>
        <w:ind w:firstLine="600" w:firstLineChars="200"/>
        <w:rPr>
          <w:rFonts w:ascii="仿宋_GB2312" w:hAnsi="宋体" w:eastAsia="仿宋_GB2312"/>
          <w:sz w:val="30"/>
          <w:szCs w:val="30"/>
        </w:rPr>
      </w:pPr>
      <w:r>
        <w:rPr>
          <w:rFonts w:ascii="仿宋_GB2312" w:hAnsi="宋体" w:eastAsia="仿宋_GB2312"/>
          <w:sz w:val="30"/>
          <w:szCs w:val="30"/>
        </w:rPr>
        <w:t xml:space="preserve">3. </w:t>
      </w:r>
      <w:r>
        <w:rPr>
          <w:rFonts w:hint="eastAsia" w:ascii="仿宋_GB2312" w:hAnsi="宋体" w:eastAsia="仿宋_GB2312"/>
          <w:sz w:val="30"/>
          <w:szCs w:val="30"/>
        </w:rPr>
        <w:t>获二类科研奖励一等奖（前</w:t>
      </w:r>
      <w:r>
        <w:rPr>
          <w:rFonts w:ascii="仿宋_GB2312" w:hAnsi="宋体" w:eastAsia="仿宋_GB2312"/>
          <w:sz w:val="30"/>
          <w:szCs w:val="30"/>
        </w:rPr>
        <w:t>5</w:t>
      </w:r>
      <w:r>
        <w:rPr>
          <w:rFonts w:hint="eastAsia" w:ascii="仿宋_GB2312" w:hAnsi="宋体" w:eastAsia="仿宋_GB2312"/>
          <w:sz w:val="30"/>
          <w:szCs w:val="30"/>
        </w:rPr>
        <w:t>人）、二等奖（前</w:t>
      </w:r>
      <w:r>
        <w:rPr>
          <w:rFonts w:ascii="仿宋_GB2312" w:hAnsi="宋体" w:eastAsia="仿宋_GB2312"/>
          <w:sz w:val="30"/>
          <w:szCs w:val="30"/>
        </w:rPr>
        <w:t>3</w:t>
      </w:r>
      <w:r>
        <w:rPr>
          <w:rFonts w:hint="eastAsia" w:ascii="仿宋_GB2312" w:hAnsi="宋体" w:eastAsia="仿宋_GB2312"/>
          <w:sz w:val="30"/>
          <w:szCs w:val="30"/>
        </w:rPr>
        <w:t>人）、三等奖（第</w:t>
      </w:r>
      <w:r>
        <w:rPr>
          <w:rFonts w:ascii="仿宋_GB2312" w:hAnsi="宋体" w:eastAsia="仿宋_GB2312"/>
          <w:sz w:val="30"/>
          <w:szCs w:val="30"/>
        </w:rPr>
        <w:t>1</w:t>
      </w:r>
      <w:r>
        <w:rPr>
          <w:rFonts w:hint="eastAsia" w:ascii="仿宋_GB2312" w:hAnsi="宋体" w:eastAsia="仿宋_GB2312"/>
          <w:sz w:val="30"/>
          <w:szCs w:val="30"/>
        </w:rPr>
        <w:t>人）；或获二类教学成果特等奖（前</w:t>
      </w:r>
      <w:r>
        <w:rPr>
          <w:rFonts w:ascii="仿宋_GB2312" w:hAnsi="宋体" w:eastAsia="仿宋_GB2312"/>
          <w:sz w:val="30"/>
          <w:szCs w:val="30"/>
        </w:rPr>
        <w:t>5</w:t>
      </w:r>
      <w:r>
        <w:rPr>
          <w:rFonts w:hint="eastAsia" w:ascii="仿宋_GB2312" w:hAnsi="宋体" w:eastAsia="仿宋_GB2312"/>
          <w:sz w:val="30"/>
          <w:szCs w:val="30"/>
        </w:rPr>
        <w:t>人）、一等奖（前</w:t>
      </w:r>
      <w:r>
        <w:rPr>
          <w:rFonts w:ascii="仿宋_GB2312" w:hAnsi="宋体" w:eastAsia="仿宋_GB2312"/>
          <w:sz w:val="30"/>
          <w:szCs w:val="30"/>
        </w:rPr>
        <w:t>3</w:t>
      </w:r>
      <w:r>
        <w:rPr>
          <w:rFonts w:hint="eastAsia" w:ascii="仿宋_GB2312" w:hAnsi="宋体" w:eastAsia="仿宋_GB2312"/>
          <w:sz w:val="30"/>
          <w:szCs w:val="30"/>
        </w:rPr>
        <w:t>人）、二等奖（第</w:t>
      </w:r>
      <w:r>
        <w:rPr>
          <w:rFonts w:ascii="仿宋_GB2312" w:hAnsi="宋体" w:eastAsia="仿宋_GB2312"/>
          <w:sz w:val="30"/>
          <w:szCs w:val="30"/>
        </w:rPr>
        <w:t>1</w:t>
      </w:r>
      <w:r>
        <w:rPr>
          <w:rFonts w:hint="eastAsia" w:ascii="仿宋_GB2312" w:hAnsi="宋体" w:eastAsia="仿宋_GB2312"/>
          <w:sz w:val="30"/>
          <w:szCs w:val="30"/>
        </w:rPr>
        <w:t>人）；</w:t>
      </w:r>
    </w:p>
    <w:p>
      <w:pPr>
        <w:spacing w:line="520" w:lineRule="exact"/>
        <w:ind w:firstLine="600" w:firstLineChars="200"/>
        <w:rPr>
          <w:rFonts w:ascii="仿宋_GB2312" w:hAnsi="宋体" w:eastAsia="仿宋_GB2312"/>
          <w:sz w:val="30"/>
          <w:szCs w:val="30"/>
        </w:rPr>
      </w:pPr>
      <w:r>
        <w:rPr>
          <w:rFonts w:ascii="仿宋_GB2312" w:hAnsi="宋体" w:eastAsia="仿宋_GB2312"/>
          <w:sz w:val="30"/>
          <w:szCs w:val="30"/>
        </w:rPr>
        <w:t xml:space="preserve">4. </w:t>
      </w:r>
      <w:r>
        <w:rPr>
          <w:rFonts w:hint="eastAsia" w:ascii="仿宋_GB2312" w:hAnsi="宋体" w:eastAsia="仿宋_GB2312"/>
          <w:sz w:val="30"/>
          <w:szCs w:val="30"/>
        </w:rPr>
        <w:t>取得一类知识产权</w:t>
      </w:r>
      <w:r>
        <w:rPr>
          <w:rFonts w:ascii="仿宋_GB2312" w:hAnsi="宋体" w:eastAsia="仿宋_GB2312"/>
          <w:sz w:val="30"/>
          <w:szCs w:val="30"/>
        </w:rPr>
        <w:t>1</w:t>
      </w:r>
      <w:r>
        <w:rPr>
          <w:rFonts w:hint="eastAsia" w:ascii="仿宋_GB2312" w:hAnsi="宋体" w:eastAsia="仿宋_GB2312"/>
          <w:sz w:val="30"/>
          <w:szCs w:val="30"/>
        </w:rPr>
        <w:t>项（不含国家发明专利类）；</w:t>
      </w:r>
    </w:p>
    <w:p>
      <w:pPr>
        <w:spacing w:line="520" w:lineRule="exact"/>
        <w:ind w:firstLine="600" w:firstLineChars="200"/>
        <w:rPr>
          <w:rFonts w:ascii="仿宋_GB2312" w:hAnsi="宋体" w:eastAsia="仿宋_GB2312"/>
          <w:sz w:val="30"/>
          <w:szCs w:val="30"/>
        </w:rPr>
      </w:pPr>
      <w:r>
        <w:rPr>
          <w:rFonts w:ascii="仿宋_GB2312" w:hAnsi="宋体" w:eastAsia="仿宋_GB2312"/>
          <w:sz w:val="30"/>
          <w:szCs w:val="30"/>
        </w:rPr>
        <w:t xml:space="preserve">5. </w:t>
      </w:r>
      <w:r>
        <w:rPr>
          <w:rFonts w:hint="eastAsia" w:ascii="仿宋_GB2312" w:hAnsi="宋体" w:eastAsia="仿宋_GB2312"/>
          <w:sz w:val="30"/>
          <w:szCs w:val="30"/>
        </w:rPr>
        <w:t>取得下列成果任意</w:t>
      </w:r>
      <w:r>
        <w:rPr>
          <w:rFonts w:ascii="仿宋_GB2312" w:hAnsi="宋体" w:eastAsia="仿宋_GB2312"/>
          <w:sz w:val="30"/>
          <w:szCs w:val="30"/>
        </w:rPr>
        <w:t>2</w:t>
      </w:r>
      <w:r>
        <w:rPr>
          <w:rFonts w:hint="eastAsia" w:ascii="仿宋_GB2312" w:hAnsi="宋体" w:eastAsia="仿宋_GB2312"/>
          <w:sz w:val="30"/>
          <w:szCs w:val="30"/>
        </w:rPr>
        <w:t>个：三类科研项目</w:t>
      </w:r>
      <w:r>
        <w:rPr>
          <w:rFonts w:ascii="仿宋_GB2312" w:hAnsi="宋体" w:eastAsia="仿宋_GB2312"/>
          <w:sz w:val="30"/>
          <w:szCs w:val="30"/>
        </w:rPr>
        <w:t>/</w:t>
      </w:r>
      <w:r>
        <w:rPr>
          <w:rFonts w:hint="eastAsia" w:ascii="仿宋_GB2312" w:hAnsi="宋体" w:eastAsia="仿宋_GB2312"/>
          <w:sz w:val="30"/>
          <w:szCs w:val="30"/>
        </w:rPr>
        <w:t>国家发明专利</w:t>
      </w:r>
      <w:r>
        <w:rPr>
          <w:rFonts w:ascii="仿宋_GB2312" w:hAnsi="宋体" w:eastAsia="仿宋_GB2312"/>
          <w:sz w:val="30"/>
          <w:szCs w:val="30"/>
        </w:rPr>
        <w:t>/</w:t>
      </w:r>
      <w:r>
        <w:rPr>
          <w:rFonts w:hint="eastAsia" w:ascii="仿宋_GB2312" w:hAnsi="宋体" w:eastAsia="仿宋_GB2312"/>
          <w:sz w:val="30"/>
          <w:szCs w:val="30"/>
        </w:rPr>
        <w:t>二类论文</w:t>
      </w:r>
      <w:r>
        <w:rPr>
          <w:rFonts w:ascii="仿宋_GB2312" w:hAnsi="宋体" w:eastAsia="仿宋_GB2312"/>
          <w:sz w:val="30"/>
          <w:szCs w:val="30"/>
        </w:rPr>
        <w:t>/ 12</w:t>
      </w:r>
      <w:r>
        <w:rPr>
          <w:rFonts w:hint="eastAsia" w:ascii="仿宋_GB2312" w:hAnsi="宋体" w:eastAsia="仿宋_GB2312"/>
          <w:sz w:val="30"/>
          <w:szCs w:val="30"/>
        </w:rPr>
        <w:t>万字以上著作</w:t>
      </w:r>
      <w:r>
        <w:rPr>
          <w:rFonts w:ascii="仿宋_GB2312" w:hAnsi="宋体" w:eastAsia="仿宋_GB2312"/>
          <w:sz w:val="30"/>
          <w:szCs w:val="30"/>
        </w:rPr>
        <w:t>/</w:t>
      </w:r>
      <w:r>
        <w:rPr>
          <w:rFonts w:hint="eastAsia" w:ascii="仿宋_GB2312" w:hAnsi="宋体" w:eastAsia="仿宋_GB2312"/>
          <w:sz w:val="30"/>
          <w:szCs w:val="30"/>
        </w:rPr>
        <w:t>二类教育教学研究项目（第</w:t>
      </w:r>
      <w:r>
        <w:rPr>
          <w:rFonts w:ascii="仿宋_GB2312" w:hAnsi="宋体" w:eastAsia="仿宋_GB2312"/>
          <w:sz w:val="30"/>
          <w:szCs w:val="30"/>
        </w:rPr>
        <w:t>1</w:t>
      </w:r>
      <w:r>
        <w:rPr>
          <w:rFonts w:hint="eastAsia" w:ascii="仿宋_GB2312" w:hAnsi="宋体" w:eastAsia="仿宋_GB2312"/>
          <w:sz w:val="30"/>
          <w:szCs w:val="30"/>
        </w:rPr>
        <w:t>作者</w:t>
      </w:r>
      <w:r>
        <w:rPr>
          <w:rFonts w:ascii="仿宋_GB2312" w:hAnsi="宋体" w:eastAsia="仿宋_GB2312"/>
          <w:sz w:val="30"/>
          <w:szCs w:val="30"/>
        </w:rPr>
        <w:t>/</w:t>
      </w:r>
      <w:r>
        <w:rPr>
          <w:rFonts w:hint="eastAsia" w:ascii="仿宋_GB2312" w:hAnsi="宋体" w:eastAsia="仿宋_GB2312"/>
          <w:sz w:val="30"/>
          <w:szCs w:val="30"/>
        </w:rPr>
        <w:t>通讯作者</w:t>
      </w:r>
      <w:r>
        <w:rPr>
          <w:rFonts w:ascii="仿宋_GB2312" w:hAnsi="宋体" w:eastAsia="仿宋_GB2312"/>
          <w:sz w:val="30"/>
          <w:szCs w:val="30"/>
        </w:rPr>
        <w:t>/</w:t>
      </w:r>
      <w:r>
        <w:rPr>
          <w:rFonts w:hint="eastAsia" w:ascii="仿宋_GB2312" w:hAnsi="宋体" w:eastAsia="仿宋_GB2312"/>
          <w:sz w:val="30"/>
          <w:szCs w:val="30"/>
        </w:rPr>
        <w:t>主持人）；</w:t>
      </w:r>
    </w:p>
    <w:p>
      <w:pPr>
        <w:spacing w:line="520" w:lineRule="exact"/>
        <w:ind w:firstLine="600" w:firstLineChars="200"/>
        <w:rPr>
          <w:rFonts w:ascii="仿宋_GB2312" w:hAnsi="宋体" w:eastAsia="仿宋_GB2312"/>
          <w:sz w:val="30"/>
          <w:szCs w:val="30"/>
        </w:rPr>
      </w:pPr>
      <w:r>
        <w:rPr>
          <w:rFonts w:ascii="仿宋_GB2312" w:hAnsi="宋体" w:eastAsia="仿宋_GB2312"/>
          <w:sz w:val="30"/>
          <w:szCs w:val="30"/>
        </w:rPr>
        <w:t xml:space="preserve">6. </w:t>
      </w:r>
      <w:r>
        <w:rPr>
          <w:rFonts w:hint="eastAsia" w:ascii="仿宋_GB2312" w:hAnsi="宋体" w:eastAsia="仿宋_GB2312"/>
          <w:sz w:val="30"/>
          <w:szCs w:val="30"/>
        </w:rPr>
        <w:t>主持一类成果推广</w:t>
      </w:r>
      <w:r>
        <w:rPr>
          <w:rFonts w:ascii="仿宋_GB2312" w:hAnsi="宋体" w:eastAsia="仿宋_GB2312"/>
          <w:sz w:val="30"/>
          <w:szCs w:val="30"/>
        </w:rPr>
        <w:t>1</w:t>
      </w:r>
      <w:r>
        <w:rPr>
          <w:rFonts w:hint="eastAsia" w:ascii="仿宋_GB2312" w:hAnsi="宋体" w:eastAsia="仿宋_GB2312"/>
          <w:sz w:val="30"/>
          <w:szCs w:val="30"/>
        </w:rPr>
        <w:t>项；或主持二类成果推广</w:t>
      </w:r>
      <w:r>
        <w:rPr>
          <w:rFonts w:ascii="仿宋_GB2312" w:hAnsi="宋体" w:eastAsia="仿宋_GB2312"/>
          <w:sz w:val="30"/>
          <w:szCs w:val="30"/>
        </w:rPr>
        <w:t>1</w:t>
      </w:r>
      <w:r>
        <w:rPr>
          <w:rFonts w:hint="eastAsia" w:ascii="仿宋_GB2312" w:hAnsi="宋体" w:eastAsia="仿宋_GB2312"/>
          <w:sz w:val="30"/>
          <w:szCs w:val="30"/>
        </w:rPr>
        <w:t>项，且完成上述第</w:t>
      </w:r>
      <w:r>
        <w:rPr>
          <w:rFonts w:ascii="仿宋_GB2312" w:hAnsi="宋体" w:eastAsia="仿宋_GB2312"/>
          <w:sz w:val="30"/>
          <w:szCs w:val="30"/>
        </w:rPr>
        <w:t>5</w:t>
      </w:r>
      <w:r>
        <w:rPr>
          <w:rFonts w:hint="eastAsia" w:ascii="仿宋_GB2312" w:hAnsi="宋体" w:eastAsia="仿宋_GB2312"/>
          <w:sz w:val="30"/>
          <w:szCs w:val="30"/>
        </w:rPr>
        <w:t>条所列成果中的任意</w:t>
      </w:r>
      <w:r>
        <w:rPr>
          <w:rFonts w:ascii="仿宋_GB2312" w:hAnsi="宋体" w:eastAsia="仿宋_GB2312"/>
          <w:sz w:val="30"/>
          <w:szCs w:val="30"/>
        </w:rPr>
        <w:t>1</w:t>
      </w:r>
      <w:r>
        <w:rPr>
          <w:rFonts w:hint="eastAsia" w:ascii="仿宋_GB2312" w:hAnsi="宋体" w:eastAsia="仿宋_GB2312"/>
          <w:sz w:val="30"/>
          <w:szCs w:val="30"/>
        </w:rPr>
        <w:t>项；</w:t>
      </w:r>
    </w:p>
    <w:p>
      <w:pPr>
        <w:spacing w:line="520" w:lineRule="exact"/>
        <w:ind w:firstLine="600" w:firstLineChars="200"/>
        <w:rPr>
          <w:rFonts w:ascii="仿宋_GB2312" w:hAnsi="宋体" w:eastAsia="仿宋_GB2312"/>
          <w:sz w:val="30"/>
          <w:szCs w:val="30"/>
        </w:rPr>
      </w:pPr>
      <w:r>
        <w:rPr>
          <w:rFonts w:ascii="仿宋_GB2312" w:hAnsi="宋体" w:eastAsia="仿宋_GB2312"/>
          <w:sz w:val="30"/>
          <w:szCs w:val="30"/>
        </w:rPr>
        <w:t xml:space="preserve">7. </w:t>
      </w:r>
      <w:r>
        <w:rPr>
          <w:rFonts w:hint="eastAsia" w:ascii="仿宋_GB2312" w:hAnsi="宋体" w:eastAsia="仿宋_GB2312"/>
          <w:sz w:val="30"/>
          <w:szCs w:val="30"/>
        </w:rPr>
        <w:t>主持企业委托研发课题或实现成果转化（理工类到账经费</w:t>
      </w:r>
      <w:r>
        <w:rPr>
          <w:rFonts w:ascii="仿宋_GB2312" w:hAnsi="宋体" w:eastAsia="仿宋_GB2312"/>
          <w:sz w:val="30"/>
          <w:szCs w:val="30"/>
        </w:rPr>
        <w:t>40</w:t>
      </w:r>
      <w:r>
        <w:rPr>
          <w:rFonts w:hint="eastAsia" w:ascii="仿宋_GB2312" w:hAnsi="宋体" w:eastAsia="仿宋_GB2312"/>
          <w:sz w:val="30"/>
          <w:szCs w:val="30"/>
        </w:rPr>
        <w:t>万元以上，文科类到账经费</w:t>
      </w:r>
      <w:r>
        <w:rPr>
          <w:rFonts w:ascii="仿宋_GB2312" w:hAnsi="宋体" w:eastAsia="仿宋_GB2312"/>
          <w:sz w:val="30"/>
          <w:szCs w:val="30"/>
        </w:rPr>
        <w:t>20</w:t>
      </w:r>
      <w:r>
        <w:rPr>
          <w:rFonts w:hint="eastAsia" w:ascii="仿宋_GB2312" w:hAnsi="宋体" w:eastAsia="仿宋_GB2312"/>
          <w:sz w:val="30"/>
          <w:szCs w:val="30"/>
        </w:rPr>
        <w:t>万元以上）；</w:t>
      </w:r>
    </w:p>
    <w:p>
      <w:pPr>
        <w:spacing w:line="520" w:lineRule="exact"/>
        <w:ind w:firstLine="600" w:firstLineChars="200"/>
        <w:rPr>
          <w:rFonts w:ascii="仿宋_GB2312" w:hAnsi="宋体" w:eastAsia="仿宋_GB2312"/>
          <w:sz w:val="30"/>
          <w:szCs w:val="30"/>
        </w:rPr>
      </w:pPr>
      <w:r>
        <w:rPr>
          <w:rFonts w:ascii="仿宋_GB2312" w:hAnsi="宋体" w:eastAsia="仿宋_GB2312"/>
          <w:sz w:val="30"/>
          <w:szCs w:val="30"/>
        </w:rPr>
        <w:t xml:space="preserve">8. </w:t>
      </w:r>
      <w:r>
        <w:rPr>
          <w:rFonts w:hint="eastAsia" w:ascii="仿宋_GB2312" w:hAnsi="宋体" w:eastAsia="仿宋_GB2312"/>
          <w:sz w:val="30"/>
          <w:szCs w:val="30"/>
        </w:rPr>
        <w:t>主持企业委托研发课题或实现成果转化（理工类到账经费</w:t>
      </w:r>
      <w:r>
        <w:rPr>
          <w:rFonts w:ascii="仿宋_GB2312" w:hAnsi="宋体" w:eastAsia="仿宋_GB2312"/>
          <w:sz w:val="30"/>
          <w:szCs w:val="30"/>
        </w:rPr>
        <w:t>20</w:t>
      </w:r>
      <w:r>
        <w:rPr>
          <w:rFonts w:hint="eastAsia" w:ascii="仿宋_GB2312" w:hAnsi="宋体" w:eastAsia="仿宋_GB2312"/>
          <w:sz w:val="30"/>
          <w:szCs w:val="30"/>
        </w:rPr>
        <w:t>万元以上，文科类到账经费</w:t>
      </w:r>
      <w:r>
        <w:rPr>
          <w:rFonts w:ascii="仿宋_GB2312" w:hAnsi="宋体" w:eastAsia="仿宋_GB2312"/>
          <w:sz w:val="30"/>
          <w:szCs w:val="30"/>
        </w:rPr>
        <w:t>10</w:t>
      </w:r>
      <w:r>
        <w:rPr>
          <w:rFonts w:hint="eastAsia" w:ascii="仿宋_GB2312" w:hAnsi="宋体" w:eastAsia="仿宋_GB2312"/>
          <w:sz w:val="30"/>
          <w:szCs w:val="30"/>
        </w:rPr>
        <w:t>万元以上），且完成上述第</w:t>
      </w:r>
      <w:r>
        <w:rPr>
          <w:rFonts w:ascii="仿宋_GB2312" w:hAnsi="宋体" w:eastAsia="仿宋_GB2312"/>
          <w:sz w:val="30"/>
          <w:szCs w:val="30"/>
        </w:rPr>
        <w:t>5</w:t>
      </w:r>
      <w:r>
        <w:rPr>
          <w:rFonts w:hint="eastAsia" w:ascii="仿宋_GB2312" w:hAnsi="宋体" w:eastAsia="仿宋_GB2312"/>
          <w:sz w:val="30"/>
          <w:szCs w:val="30"/>
        </w:rPr>
        <w:t>条所列成果中的任意</w:t>
      </w:r>
      <w:r>
        <w:rPr>
          <w:rFonts w:ascii="仿宋_GB2312" w:hAnsi="宋体" w:eastAsia="仿宋_GB2312"/>
          <w:sz w:val="30"/>
          <w:szCs w:val="30"/>
        </w:rPr>
        <w:t>1</w:t>
      </w:r>
      <w:r>
        <w:rPr>
          <w:rFonts w:hint="eastAsia" w:ascii="仿宋_GB2312" w:hAnsi="宋体" w:eastAsia="仿宋_GB2312"/>
          <w:sz w:val="30"/>
          <w:szCs w:val="30"/>
        </w:rPr>
        <w:t>项；</w:t>
      </w:r>
    </w:p>
    <w:p>
      <w:pPr>
        <w:spacing w:line="520" w:lineRule="exact"/>
        <w:ind w:firstLine="600" w:firstLineChars="200"/>
        <w:rPr>
          <w:rFonts w:ascii="仿宋_GB2312" w:hAnsi="宋体" w:eastAsia="仿宋_GB2312"/>
          <w:sz w:val="30"/>
          <w:szCs w:val="30"/>
        </w:rPr>
      </w:pPr>
      <w:r>
        <w:rPr>
          <w:rFonts w:ascii="仿宋_GB2312" w:hAnsi="宋体" w:eastAsia="仿宋_GB2312"/>
          <w:sz w:val="30"/>
          <w:szCs w:val="30"/>
        </w:rPr>
        <w:t xml:space="preserve">9. </w:t>
      </w:r>
      <w:r>
        <w:rPr>
          <w:rFonts w:hint="eastAsia" w:ascii="仿宋_GB2312" w:hAnsi="宋体" w:eastAsia="仿宋_GB2312"/>
          <w:sz w:val="30"/>
          <w:szCs w:val="30"/>
        </w:rPr>
        <w:t>取得一类专业实践</w:t>
      </w:r>
      <w:r>
        <w:rPr>
          <w:rFonts w:ascii="仿宋_GB2312" w:hAnsi="宋体" w:eastAsia="仿宋_GB2312"/>
          <w:sz w:val="30"/>
          <w:szCs w:val="30"/>
        </w:rPr>
        <w:t>1</w:t>
      </w:r>
      <w:r>
        <w:rPr>
          <w:rFonts w:hint="eastAsia" w:ascii="仿宋_GB2312" w:hAnsi="宋体" w:eastAsia="仿宋_GB2312"/>
          <w:sz w:val="30"/>
          <w:szCs w:val="30"/>
        </w:rPr>
        <w:t>项以上（艺体类人员）；</w:t>
      </w:r>
    </w:p>
    <w:p>
      <w:pPr>
        <w:spacing w:line="520" w:lineRule="exact"/>
        <w:ind w:firstLine="600" w:firstLineChars="200"/>
        <w:rPr>
          <w:rFonts w:ascii="仿宋_GB2312" w:hAnsi="宋体" w:eastAsia="仿宋_GB2312"/>
          <w:sz w:val="30"/>
          <w:szCs w:val="30"/>
        </w:rPr>
      </w:pPr>
      <w:r>
        <w:rPr>
          <w:rFonts w:ascii="仿宋_GB2312" w:hAnsi="宋体" w:eastAsia="仿宋_GB2312"/>
          <w:sz w:val="30"/>
          <w:szCs w:val="30"/>
        </w:rPr>
        <w:t xml:space="preserve">10. </w:t>
      </w:r>
      <w:r>
        <w:rPr>
          <w:rFonts w:hint="eastAsia" w:ascii="仿宋_GB2312" w:hAnsi="宋体" w:eastAsia="仿宋_GB2312"/>
          <w:sz w:val="30"/>
          <w:szCs w:val="30"/>
        </w:rPr>
        <w:t>主编、副主编国家级规划教材；或主编省级规划教材；或主编、副主编的教材获省级以上教材奖励；</w:t>
      </w:r>
    </w:p>
    <w:p>
      <w:pPr>
        <w:spacing w:line="520" w:lineRule="exact"/>
        <w:ind w:firstLine="600" w:firstLineChars="200"/>
        <w:rPr>
          <w:rFonts w:ascii="仿宋_GB2312" w:hAnsi="宋体" w:eastAsia="仿宋_GB2312"/>
          <w:sz w:val="30"/>
          <w:szCs w:val="30"/>
        </w:rPr>
      </w:pPr>
      <w:r>
        <w:rPr>
          <w:rFonts w:ascii="仿宋_GB2312" w:hAnsi="宋体" w:eastAsia="仿宋_GB2312"/>
          <w:sz w:val="30"/>
          <w:szCs w:val="30"/>
        </w:rPr>
        <w:t xml:space="preserve">11. </w:t>
      </w:r>
      <w:r>
        <w:rPr>
          <w:rFonts w:hint="eastAsia" w:ascii="仿宋_GB2312" w:hAnsi="宋体" w:eastAsia="仿宋_GB2312"/>
          <w:sz w:val="30"/>
          <w:szCs w:val="30"/>
        </w:rPr>
        <w:t>获省级以上教学竞赛一等奖</w:t>
      </w:r>
      <w:r>
        <w:rPr>
          <w:rFonts w:ascii="仿宋_GB2312" w:hAnsi="宋体" w:eastAsia="仿宋_GB2312"/>
          <w:sz w:val="30"/>
          <w:szCs w:val="30"/>
        </w:rPr>
        <w:t>1</w:t>
      </w:r>
      <w:r>
        <w:rPr>
          <w:rFonts w:hint="eastAsia" w:ascii="仿宋_GB2312" w:hAnsi="宋体" w:eastAsia="仿宋_GB2312"/>
          <w:sz w:val="30"/>
          <w:szCs w:val="30"/>
        </w:rPr>
        <w:t>项；</w:t>
      </w:r>
    </w:p>
    <w:p>
      <w:pPr>
        <w:spacing w:line="520" w:lineRule="exact"/>
        <w:ind w:firstLine="600" w:firstLineChars="200"/>
        <w:rPr>
          <w:rFonts w:ascii="仿宋_GB2312" w:hAnsi="宋体" w:eastAsia="仿宋_GB2312"/>
          <w:sz w:val="30"/>
          <w:szCs w:val="30"/>
        </w:rPr>
      </w:pPr>
      <w:r>
        <w:rPr>
          <w:rFonts w:ascii="仿宋_GB2312" w:hAnsi="宋体" w:eastAsia="仿宋_GB2312"/>
          <w:sz w:val="30"/>
          <w:szCs w:val="30"/>
        </w:rPr>
        <w:t xml:space="preserve">12. </w:t>
      </w:r>
      <w:r>
        <w:rPr>
          <w:rFonts w:hint="eastAsia" w:ascii="仿宋_GB2312" w:hAnsi="宋体" w:eastAsia="仿宋_GB2312"/>
          <w:sz w:val="30"/>
          <w:szCs w:val="30"/>
        </w:rPr>
        <w:t>取得一类以上教学效果</w:t>
      </w:r>
      <w:r>
        <w:rPr>
          <w:rFonts w:ascii="仿宋_GB2312" w:hAnsi="宋体" w:eastAsia="仿宋_GB2312"/>
          <w:sz w:val="30"/>
          <w:szCs w:val="30"/>
        </w:rPr>
        <w:t>1</w:t>
      </w:r>
      <w:r>
        <w:rPr>
          <w:rFonts w:hint="eastAsia" w:ascii="仿宋_GB2312" w:hAnsi="宋体" w:eastAsia="仿宋_GB2312"/>
          <w:sz w:val="30"/>
          <w:szCs w:val="30"/>
        </w:rPr>
        <w:t>项。</w:t>
      </w:r>
    </w:p>
    <w:p>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二、副高级职称人员（不含博士人员）绩效考核。一个周期内，额定科研成果应满足下列条件之一</w:t>
      </w:r>
    </w:p>
    <w:p>
      <w:pPr>
        <w:spacing w:line="520" w:lineRule="exact"/>
        <w:ind w:firstLine="600" w:firstLineChars="200"/>
        <w:rPr>
          <w:rFonts w:ascii="仿宋_GB2312" w:hAnsi="宋体" w:eastAsia="仿宋_GB2312"/>
          <w:sz w:val="30"/>
          <w:szCs w:val="30"/>
        </w:rPr>
      </w:pPr>
      <w:r>
        <w:rPr>
          <w:rFonts w:ascii="仿宋_GB2312" w:hAnsi="宋体" w:eastAsia="仿宋_GB2312"/>
          <w:sz w:val="30"/>
          <w:szCs w:val="30"/>
        </w:rPr>
        <w:t xml:space="preserve">1. </w:t>
      </w:r>
      <w:r>
        <w:rPr>
          <w:rFonts w:hint="eastAsia" w:ascii="仿宋_GB2312" w:hAnsi="宋体" w:eastAsia="仿宋_GB2312"/>
          <w:sz w:val="30"/>
          <w:szCs w:val="30"/>
        </w:rPr>
        <w:t>获二类科研奖励一等奖、二等奖（前</w:t>
      </w:r>
      <w:r>
        <w:rPr>
          <w:rFonts w:ascii="仿宋_GB2312" w:hAnsi="宋体" w:eastAsia="仿宋_GB2312"/>
          <w:sz w:val="30"/>
          <w:szCs w:val="30"/>
        </w:rPr>
        <w:t>5</w:t>
      </w:r>
      <w:r>
        <w:rPr>
          <w:rFonts w:hint="eastAsia" w:ascii="仿宋_GB2312" w:hAnsi="宋体" w:eastAsia="仿宋_GB2312"/>
          <w:sz w:val="30"/>
          <w:szCs w:val="30"/>
        </w:rPr>
        <w:t>人）、三等奖（前</w:t>
      </w:r>
      <w:r>
        <w:rPr>
          <w:rFonts w:ascii="仿宋_GB2312" w:hAnsi="宋体" w:eastAsia="仿宋_GB2312"/>
          <w:sz w:val="30"/>
          <w:szCs w:val="30"/>
        </w:rPr>
        <w:t>3</w:t>
      </w:r>
      <w:r>
        <w:rPr>
          <w:rFonts w:hint="eastAsia" w:ascii="仿宋_GB2312" w:hAnsi="宋体" w:eastAsia="仿宋_GB2312"/>
          <w:sz w:val="30"/>
          <w:szCs w:val="30"/>
        </w:rPr>
        <w:t>人），或三类科研奖励（第</w:t>
      </w:r>
      <w:r>
        <w:rPr>
          <w:rFonts w:ascii="仿宋_GB2312" w:hAnsi="宋体" w:eastAsia="仿宋_GB2312"/>
          <w:sz w:val="30"/>
          <w:szCs w:val="30"/>
        </w:rPr>
        <w:t>1</w:t>
      </w:r>
      <w:r>
        <w:rPr>
          <w:rFonts w:hint="eastAsia" w:ascii="仿宋_GB2312" w:hAnsi="宋体" w:eastAsia="仿宋_GB2312"/>
          <w:sz w:val="30"/>
          <w:szCs w:val="30"/>
        </w:rPr>
        <w:t>人）；或获二类教学成果特等奖、一等奖（前</w:t>
      </w:r>
      <w:r>
        <w:rPr>
          <w:rFonts w:ascii="仿宋_GB2312" w:hAnsi="宋体" w:eastAsia="仿宋_GB2312"/>
          <w:sz w:val="30"/>
          <w:szCs w:val="30"/>
        </w:rPr>
        <w:t>5</w:t>
      </w:r>
      <w:r>
        <w:rPr>
          <w:rFonts w:hint="eastAsia" w:ascii="仿宋_GB2312" w:hAnsi="宋体" w:eastAsia="仿宋_GB2312"/>
          <w:sz w:val="30"/>
          <w:szCs w:val="30"/>
        </w:rPr>
        <w:t>人）、二等奖（前</w:t>
      </w:r>
      <w:r>
        <w:rPr>
          <w:rFonts w:ascii="仿宋_GB2312" w:hAnsi="宋体" w:eastAsia="仿宋_GB2312"/>
          <w:sz w:val="30"/>
          <w:szCs w:val="30"/>
        </w:rPr>
        <w:t>3</w:t>
      </w:r>
      <w:r>
        <w:rPr>
          <w:rFonts w:hint="eastAsia" w:ascii="仿宋_GB2312" w:hAnsi="宋体" w:eastAsia="仿宋_GB2312"/>
          <w:sz w:val="30"/>
          <w:szCs w:val="30"/>
        </w:rPr>
        <w:t>人）、三等奖（前</w:t>
      </w:r>
      <w:r>
        <w:rPr>
          <w:rFonts w:ascii="仿宋_GB2312" w:hAnsi="宋体" w:eastAsia="仿宋_GB2312"/>
          <w:sz w:val="30"/>
          <w:szCs w:val="30"/>
        </w:rPr>
        <w:t>2</w:t>
      </w:r>
      <w:r>
        <w:rPr>
          <w:rFonts w:hint="eastAsia" w:ascii="仿宋_GB2312" w:hAnsi="宋体" w:eastAsia="仿宋_GB2312"/>
          <w:sz w:val="30"/>
          <w:szCs w:val="30"/>
        </w:rPr>
        <w:t>人）；</w:t>
      </w:r>
    </w:p>
    <w:p>
      <w:pPr>
        <w:spacing w:line="520" w:lineRule="exact"/>
        <w:ind w:firstLine="600" w:firstLineChars="200"/>
        <w:rPr>
          <w:rFonts w:ascii="仿宋_GB2312" w:hAnsi="宋体" w:eastAsia="仿宋_GB2312"/>
          <w:sz w:val="30"/>
          <w:szCs w:val="30"/>
        </w:rPr>
      </w:pPr>
      <w:r>
        <w:rPr>
          <w:rFonts w:ascii="仿宋_GB2312" w:hAnsi="宋体" w:eastAsia="仿宋_GB2312"/>
          <w:sz w:val="30"/>
          <w:szCs w:val="30"/>
        </w:rPr>
        <w:t xml:space="preserve">2. </w:t>
      </w:r>
      <w:r>
        <w:rPr>
          <w:rFonts w:hint="eastAsia" w:ascii="仿宋_GB2312" w:hAnsi="宋体" w:eastAsia="仿宋_GB2312"/>
          <w:sz w:val="30"/>
          <w:szCs w:val="30"/>
        </w:rPr>
        <w:t>取得下列成果任意</w:t>
      </w:r>
      <w:r>
        <w:rPr>
          <w:rFonts w:ascii="仿宋_GB2312" w:hAnsi="宋体" w:eastAsia="仿宋_GB2312"/>
          <w:sz w:val="30"/>
          <w:szCs w:val="30"/>
        </w:rPr>
        <w:t>1</w:t>
      </w:r>
      <w:r>
        <w:rPr>
          <w:rFonts w:hint="eastAsia" w:ascii="仿宋_GB2312" w:hAnsi="宋体" w:eastAsia="仿宋_GB2312"/>
          <w:sz w:val="30"/>
          <w:szCs w:val="30"/>
        </w:rPr>
        <w:t>项：二类以上论文</w:t>
      </w:r>
      <w:r>
        <w:rPr>
          <w:rFonts w:ascii="仿宋_GB2312" w:hAnsi="宋体" w:eastAsia="仿宋_GB2312"/>
          <w:sz w:val="30"/>
          <w:szCs w:val="30"/>
        </w:rPr>
        <w:t>/</w:t>
      </w:r>
      <w:r>
        <w:rPr>
          <w:rFonts w:hint="eastAsia" w:ascii="仿宋_GB2312" w:hAnsi="宋体" w:eastAsia="仿宋_GB2312"/>
          <w:sz w:val="30"/>
          <w:szCs w:val="30"/>
        </w:rPr>
        <w:t>三类以上科研项目</w:t>
      </w:r>
      <w:r>
        <w:rPr>
          <w:rFonts w:ascii="仿宋_GB2312" w:hAnsi="宋体" w:eastAsia="仿宋_GB2312"/>
          <w:sz w:val="30"/>
          <w:szCs w:val="30"/>
        </w:rPr>
        <w:t>/12</w:t>
      </w:r>
      <w:r>
        <w:rPr>
          <w:rFonts w:hint="eastAsia" w:ascii="仿宋_GB2312" w:hAnsi="宋体" w:eastAsia="仿宋_GB2312"/>
          <w:sz w:val="30"/>
          <w:szCs w:val="30"/>
        </w:rPr>
        <w:t>万字以上学术著作</w:t>
      </w:r>
      <w:r>
        <w:rPr>
          <w:rFonts w:ascii="仿宋_GB2312" w:hAnsi="宋体" w:eastAsia="仿宋_GB2312"/>
          <w:sz w:val="30"/>
          <w:szCs w:val="30"/>
        </w:rPr>
        <w:t>/</w:t>
      </w:r>
      <w:r>
        <w:rPr>
          <w:rFonts w:hint="eastAsia" w:ascii="仿宋_GB2312" w:hAnsi="宋体" w:eastAsia="仿宋_GB2312"/>
          <w:sz w:val="30"/>
          <w:szCs w:val="30"/>
        </w:rPr>
        <w:t>国家发明专利</w:t>
      </w:r>
      <w:r>
        <w:rPr>
          <w:rFonts w:ascii="仿宋_GB2312" w:hAnsi="宋体" w:eastAsia="仿宋_GB2312"/>
          <w:sz w:val="30"/>
          <w:szCs w:val="30"/>
        </w:rPr>
        <w:t>/</w:t>
      </w:r>
      <w:r>
        <w:rPr>
          <w:rFonts w:hint="eastAsia" w:ascii="仿宋_GB2312" w:hAnsi="宋体" w:eastAsia="仿宋_GB2312"/>
          <w:sz w:val="30"/>
          <w:szCs w:val="30"/>
        </w:rPr>
        <w:t>二类以上知识产权（不含发明专利类）</w:t>
      </w:r>
      <w:r>
        <w:rPr>
          <w:rFonts w:ascii="仿宋_GB2312" w:hAnsi="宋体" w:eastAsia="仿宋_GB2312"/>
          <w:sz w:val="30"/>
          <w:szCs w:val="30"/>
        </w:rPr>
        <w:t>/</w:t>
      </w:r>
      <w:r>
        <w:rPr>
          <w:rFonts w:hint="eastAsia" w:ascii="仿宋_GB2312" w:hAnsi="宋体" w:eastAsia="仿宋_GB2312"/>
          <w:sz w:val="30"/>
          <w:szCs w:val="30"/>
        </w:rPr>
        <w:t>二类以上成果推广</w:t>
      </w:r>
      <w:r>
        <w:rPr>
          <w:rFonts w:ascii="仿宋_GB2312" w:hAnsi="宋体" w:eastAsia="仿宋_GB2312"/>
          <w:sz w:val="30"/>
          <w:szCs w:val="30"/>
        </w:rPr>
        <w:t>/</w:t>
      </w:r>
      <w:r>
        <w:rPr>
          <w:rFonts w:hint="eastAsia" w:ascii="仿宋_GB2312" w:hAnsi="宋体" w:eastAsia="仿宋_GB2312"/>
          <w:sz w:val="30"/>
          <w:szCs w:val="30"/>
        </w:rPr>
        <w:t>二类以上教育教学项目（第</w:t>
      </w:r>
      <w:r>
        <w:rPr>
          <w:rFonts w:ascii="仿宋_GB2312" w:hAnsi="宋体" w:eastAsia="仿宋_GB2312"/>
          <w:sz w:val="30"/>
          <w:szCs w:val="30"/>
        </w:rPr>
        <w:t>1</w:t>
      </w:r>
      <w:r>
        <w:rPr>
          <w:rFonts w:hint="eastAsia" w:ascii="仿宋_GB2312" w:hAnsi="宋体" w:eastAsia="仿宋_GB2312"/>
          <w:sz w:val="30"/>
          <w:szCs w:val="30"/>
        </w:rPr>
        <w:t>作者</w:t>
      </w:r>
      <w:r>
        <w:rPr>
          <w:rFonts w:ascii="仿宋_GB2312" w:hAnsi="宋体" w:eastAsia="仿宋_GB2312"/>
          <w:sz w:val="30"/>
          <w:szCs w:val="30"/>
        </w:rPr>
        <w:t>/</w:t>
      </w:r>
      <w:r>
        <w:rPr>
          <w:rFonts w:hint="eastAsia" w:ascii="仿宋_GB2312" w:hAnsi="宋体" w:eastAsia="仿宋_GB2312"/>
          <w:sz w:val="30"/>
          <w:szCs w:val="30"/>
        </w:rPr>
        <w:t>通讯作者</w:t>
      </w:r>
      <w:r>
        <w:rPr>
          <w:rFonts w:ascii="仿宋_GB2312" w:hAnsi="宋体" w:eastAsia="仿宋_GB2312"/>
          <w:sz w:val="30"/>
          <w:szCs w:val="30"/>
        </w:rPr>
        <w:t>/</w:t>
      </w:r>
      <w:r>
        <w:rPr>
          <w:rFonts w:hint="eastAsia" w:ascii="仿宋_GB2312" w:hAnsi="宋体" w:eastAsia="仿宋_GB2312"/>
          <w:sz w:val="30"/>
          <w:szCs w:val="30"/>
        </w:rPr>
        <w:t>主持人）</w:t>
      </w:r>
    </w:p>
    <w:p>
      <w:pPr>
        <w:spacing w:line="520" w:lineRule="exact"/>
        <w:ind w:firstLine="600" w:firstLineChars="200"/>
        <w:rPr>
          <w:rFonts w:ascii="仿宋_GB2312" w:hAnsi="宋体" w:eastAsia="仿宋_GB2312"/>
          <w:sz w:val="30"/>
          <w:szCs w:val="30"/>
        </w:rPr>
      </w:pPr>
      <w:r>
        <w:rPr>
          <w:rFonts w:ascii="仿宋_GB2312" w:hAnsi="宋体" w:eastAsia="仿宋_GB2312"/>
          <w:sz w:val="30"/>
          <w:szCs w:val="30"/>
        </w:rPr>
        <w:t xml:space="preserve">3. </w:t>
      </w:r>
      <w:r>
        <w:rPr>
          <w:rFonts w:hint="eastAsia" w:ascii="仿宋_GB2312" w:hAnsi="宋体" w:eastAsia="仿宋_GB2312"/>
          <w:sz w:val="30"/>
          <w:szCs w:val="30"/>
        </w:rPr>
        <w:t>主持企业委托研发课题或实现成果转化（理工类到账经费</w:t>
      </w:r>
      <w:r>
        <w:rPr>
          <w:rFonts w:ascii="仿宋_GB2312" w:hAnsi="宋体" w:eastAsia="仿宋_GB2312"/>
          <w:sz w:val="30"/>
          <w:szCs w:val="30"/>
        </w:rPr>
        <w:t>20</w:t>
      </w:r>
      <w:r>
        <w:rPr>
          <w:rFonts w:hint="eastAsia" w:ascii="仿宋_GB2312" w:hAnsi="宋体" w:eastAsia="仿宋_GB2312"/>
          <w:sz w:val="30"/>
          <w:szCs w:val="30"/>
        </w:rPr>
        <w:t>万元以上，文科类到账经费</w:t>
      </w:r>
      <w:r>
        <w:rPr>
          <w:rFonts w:ascii="仿宋_GB2312" w:hAnsi="宋体" w:eastAsia="仿宋_GB2312"/>
          <w:sz w:val="30"/>
          <w:szCs w:val="30"/>
        </w:rPr>
        <w:t>10</w:t>
      </w:r>
      <w:r>
        <w:rPr>
          <w:rFonts w:hint="eastAsia" w:ascii="仿宋_GB2312" w:hAnsi="宋体" w:eastAsia="仿宋_GB2312"/>
          <w:sz w:val="30"/>
          <w:szCs w:val="30"/>
        </w:rPr>
        <w:t>万元以上）；</w:t>
      </w:r>
    </w:p>
    <w:p>
      <w:pPr>
        <w:spacing w:line="520" w:lineRule="exact"/>
        <w:ind w:firstLine="600" w:firstLineChars="200"/>
        <w:rPr>
          <w:rFonts w:ascii="仿宋_GB2312" w:hAnsi="宋体" w:eastAsia="仿宋_GB2312"/>
          <w:sz w:val="30"/>
          <w:szCs w:val="30"/>
        </w:rPr>
      </w:pPr>
      <w:r>
        <w:rPr>
          <w:rFonts w:ascii="仿宋_GB2312" w:hAnsi="宋体" w:eastAsia="仿宋_GB2312"/>
          <w:sz w:val="30"/>
          <w:szCs w:val="30"/>
        </w:rPr>
        <w:t xml:space="preserve">4. </w:t>
      </w:r>
      <w:r>
        <w:rPr>
          <w:rFonts w:hint="eastAsia" w:ascii="仿宋_GB2312" w:hAnsi="宋体" w:eastAsia="仿宋_GB2312"/>
          <w:sz w:val="30"/>
          <w:szCs w:val="30"/>
        </w:rPr>
        <w:t>主持企业委托研发课题或实现成果转化（理工类到账经费</w:t>
      </w:r>
      <w:r>
        <w:rPr>
          <w:rFonts w:ascii="仿宋_GB2312" w:hAnsi="宋体" w:eastAsia="仿宋_GB2312"/>
          <w:sz w:val="30"/>
          <w:szCs w:val="30"/>
        </w:rPr>
        <w:t>10</w:t>
      </w:r>
      <w:r>
        <w:rPr>
          <w:rFonts w:hint="eastAsia" w:ascii="仿宋_GB2312" w:hAnsi="宋体" w:eastAsia="仿宋_GB2312"/>
          <w:sz w:val="30"/>
          <w:szCs w:val="30"/>
        </w:rPr>
        <w:t>万元以上，文科类到账经费</w:t>
      </w:r>
      <w:r>
        <w:rPr>
          <w:rFonts w:ascii="仿宋_GB2312" w:hAnsi="宋体" w:eastAsia="仿宋_GB2312"/>
          <w:sz w:val="30"/>
          <w:szCs w:val="30"/>
        </w:rPr>
        <w:t>5</w:t>
      </w:r>
      <w:r>
        <w:rPr>
          <w:rFonts w:hint="eastAsia" w:ascii="仿宋_GB2312" w:hAnsi="宋体" w:eastAsia="仿宋_GB2312"/>
          <w:sz w:val="30"/>
          <w:szCs w:val="30"/>
        </w:rPr>
        <w:t>万元以上），且取得下列成果任意</w:t>
      </w:r>
      <w:r>
        <w:rPr>
          <w:rFonts w:ascii="仿宋_GB2312" w:hAnsi="宋体" w:eastAsia="仿宋_GB2312"/>
          <w:sz w:val="30"/>
          <w:szCs w:val="30"/>
        </w:rPr>
        <w:t>1</w:t>
      </w:r>
      <w:r>
        <w:rPr>
          <w:rFonts w:hint="eastAsia" w:ascii="仿宋_GB2312" w:hAnsi="宋体" w:eastAsia="仿宋_GB2312"/>
          <w:sz w:val="30"/>
          <w:szCs w:val="30"/>
        </w:rPr>
        <w:t>项：三类论文</w:t>
      </w:r>
      <w:r>
        <w:rPr>
          <w:rFonts w:ascii="仿宋_GB2312" w:hAnsi="宋体" w:eastAsia="仿宋_GB2312"/>
          <w:sz w:val="30"/>
          <w:szCs w:val="30"/>
        </w:rPr>
        <w:t>/</w:t>
      </w:r>
      <w:r>
        <w:rPr>
          <w:rFonts w:hint="eastAsia" w:ascii="仿宋_GB2312" w:hAnsi="宋体" w:eastAsia="仿宋_GB2312"/>
          <w:sz w:val="30"/>
          <w:szCs w:val="30"/>
        </w:rPr>
        <w:t>四类项目</w:t>
      </w:r>
      <w:r>
        <w:rPr>
          <w:rFonts w:ascii="仿宋_GB2312" w:hAnsi="宋体" w:eastAsia="仿宋_GB2312"/>
          <w:sz w:val="30"/>
          <w:szCs w:val="30"/>
        </w:rPr>
        <w:t>/</w:t>
      </w:r>
      <w:r>
        <w:rPr>
          <w:rFonts w:hint="eastAsia" w:ascii="仿宋_GB2312" w:hAnsi="宋体" w:eastAsia="仿宋_GB2312"/>
          <w:sz w:val="30"/>
          <w:szCs w:val="30"/>
        </w:rPr>
        <w:t>实用新型专利</w:t>
      </w:r>
      <w:r>
        <w:rPr>
          <w:rFonts w:ascii="仿宋_GB2312" w:hAnsi="宋体" w:eastAsia="仿宋_GB2312"/>
          <w:sz w:val="30"/>
          <w:szCs w:val="30"/>
        </w:rPr>
        <w:t>/</w:t>
      </w:r>
      <w:r>
        <w:rPr>
          <w:rFonts w:hint="eastAsia" w:ascii="仿宋_GB2312" w:hAnsi="宋体" w:eastAsia="仿宋_GB2312"/>
          <w:sz w:val="30"/>
          <w:szCs w:val="30"/>
        </w:rPr>
        <w:t>外观设计专利</w:t>
      </w:r>
      <w:r>
        <w:rPr>
          <w:rFonts w:ascii="仿宋_GB2312" w:hAnsi="宋体" w:eastAsia="仿宋_GB2312"/>
          <w:sz w:val="30"/>
          <w:szCs w:val="30"/>
        </w:rPr>
        <w:t>/</w:t>
      </w:r>
      <w:r>
        <w:rPr>
          <w:rFonts w:hint="eastAsia" w:ascii="仿宋_GB2312" w:hAnsi="宋体" w:eastAsia="仿宋_GB2312"/>
          <w:sz w:val="30"/>
          <w:szCs w:val="30"/>
        </w:rPr>
        <w:t>软件著作权</w:t>
      </w:r>
      <w:r>
        <w:rPr>
          <w:rFonts w:ascii="仿宋_GB2312" w:hAnsi="宋体" w:eastAsia="仿宋_GB2312"/>
          <w:sz w:val="30"/>
          <w:szCs w:val="30"/>
        </w:rPr>
        <w:t>/</w:t>
      </w:r>
      <w:r>
        <w:rPr>
          <w:rFonts w:hint="eastAsia" w:ascii="仿宋_GB2312" w:hAnsi="宋体" w:eastAsia="仿宋_GB2312"/>
          <w:sz w:val="30"/>
          <w:szCs w:val="30"/>
        </w:rPr>
        <w:t>电路设计（第</w:t>
      </w:r>
      <w:r>
        <w:rPr>
          <w:rFonts w:ascii="仿宋_GB2312" w:hAnsi="宋体" w:eastAsia="仿宋_GB2312"/>
          <w:sz w:val="30"/>
          <w:szCs w:val="30"/>
        </w:rPr>
        <w:t>1</w:t>
      </w:r>
      <w:r>
        <w:rPr>
          <w:rFonts w:hint="eastAsia" w:ascii="仿宋_GB2312" w:hAnsi="宋体" w:eastAsia="仿宋_GB2312"/>
          <w:sz w:val="30"/>
          <w:szCs w:val="30"/>
        </w:rPr>
        <w:t>人）；</w:t>
      </w:r>
    </w:p>
    <w:p>
      <w:pPr>
        <w:spacing w:line="520" w:lineRule="exact"/>
        <w:ind w:firstLine="600" w:firstLineChars="200"/>
        <w:rPr>
          <w:rFonts w:ascii="仿宋_GB2312" w:hAnsi="宋体" w:eastAsia="仿宋_GB2312"/>
          <w:sz w:val="30"/>
          <w:szCs w:val="30"/>
        </w:rPr>
      </w:pPr>
      <w:r>
        <w:rPr>
          <w:rFonts w:ascii="仿宋_GB2312" w:hAnsi="宋体" w:eastAsia="仿宋_GB2312"/>
          <w:sz w:val="30"/>
          <w:szCs w:val="30"/>
        </w:rPr>
        <w:t xml:space="preserve">5. </w:t>
      </w:r>
      <w:r>
        <w:rPr>
          <w:rFonts w:hint="eastAsia" w:ascii="仿宋_GB2312" w:hAnsi="宋体" w:eastAsia="仿宋_GB2312"/>
          <w:sz w:val="30"/>
          <w:szCs w:val="30"/>
        </w:rPr>
        <w:t>取得二类以上专业实践</w:t>
      </w:r>
      <w:r>
        <w:rPr>
          <w:rFonts w:ascii="仿宋_GB2312" w:hAnsi="宋体" w:eastAsia="仿宋_GB2312"/>
          <w:sz w:val="30"/>
          <w:szCs w:val="30"/>
        </w:rPr>
        <w:t>1</w:t>
      </w:r>
      <w:r>
        <w:rPr>
          <w:rFonts w:hint="eastAsia" w:ascii="仿宋_GB2312" w:hAnsi="宋体" w:eastAsia="仿宋_GB2312"/>
          <w:sz w:val="30"/>
          <w:szCs w:val="30"/>
        </w:rPr>
        <w:t>项以上（艺体类人员）；</w:t>
      </w:r>
    </w:p>
    <w:p>
      <w:pPr>
        <w:spacing w:line="520" w:lineRule="exact"/>
        <w:ind w:firstLine="600" w:firstLineChars="200"/>
        <w:rPr>
          <w:rFonts w:ascii="仿宋_GB2312" w:hAnsi="宋体" w:eastAsia="仿宋_GB2312"/>
          <w:sz w:val="30"/>
          <w:szCs w:val="30"/>
        </w:rPr>
      </w:pPr>
      <w:r>
        <w:rPr>
          <w:rFonts w:ascii="仿宋_GB2312" w:hAnsi="宋体" w:eastAsia="仿宋_GB2312"/>
          <w:sz w:val="30"/>
          <w:szCs w:val="30"/>
        </w:rPr>
        <w:t xml:space="preserve">6. </w:t>
      </w:r>
      <w:r>
        <w:rPr>
          <w:rFonts w:hint="eastAsia" w:ascii="仿宋_GB2312" w:hAnsi="宋体" w:eastAsia="仿宋_GB2312"/>
          <w:sz w:val="30"/>
          <w:szCs w:val="30"/>
        </w:rPr>
        <w:t>参编国家级规划教材，本人撰写</w:t>
      </w:r>
      <w:r>
        <w:rPr>
          <w:rFonts w:ascii="仿宋_GB2312" w:hAnsi="宋体" w:eastAsia="仿宋_GB2312"/>
          <w:sz w:val="30"/>
          <w:szCs w:val="30"/>
        </w:rPr>
        <w:t>6</w:t>
      </w:r>
      <w:r>
        <w:rPr>
          <w:rFonts w:hint="eastAsia" w:ascii="仿宋_GB2312" w:hAnsi="宋体" w:eastAsia="仿宋_GB2312"/>
          <w:sz w:val="30"/>
          <w:szCs w:val="30"/>
        </w:rPr>
        <w:t>万字以上；或主编、副主编省级规划教材；或参加编写的教材获省级以上教材奖励，本人撰写</w:t>
      </w:r>
      <w:r>
        <w:rPr>
          <w:rFonts w:ascii="仿宋_GB2312" w:hAnsi="宋体" w:eastAsia="仿宋_GB2312"/>
          <w:sz w:val="30"/>
          <w:szCs w:val="30"/>
        </w:rPr>
        <w:t>6</w:t>
      </w:r>
      <w:r>
        <w:rPr>
          <w:rFonts w:hint="eastAsia" w:ascii="仿宋_GB2312" w:hAnsi="宋体" w:eastAsia="仿宋_GB2312"/>
          <w:sz w:val="30"/>
          <w:szCs w:val="30"/>
        </w:rPr>
        <w:t>万字以上；</w:t>
      </w:r>
    </w:p>
    <w:p>
      <w:pPr>
        <w:spacing w:line="520" w:lineRule="exact"/>
        <w:ind w:firstLine="600" w:firstLineChars="200"/>
        <w:rPr>
          <w:rFonts w:ascii="仿宋_GB2312" w:hAnsi="宋体" w:eastAsia="仿宋_GB2312"/>
          <w:sz w:val="30"/>
          <w:szCs w:val="30"/>
        </w:rPr>
      </w:pPr>
      <w:r>
        <w:rPr>
          <w:rFonts w:ascii="仿宋_GB2312" w:hAnsi="宋体" w:eastAsia="仿宋_GB2312"/>
          <w:sz w:val="30"/>
          <w:szCs w:val="30"/>
        </w:rPr>
        <w:t xml:space="preserve">7. </w:t>
      </w:r>
      <w:r>
        <w:rPr>
          <w:rFonts w:hint="eastAsia" w:ascii="仿宋_GB2312" w:hAnsi="宋体" w:eastAsia="仿宋_GB2312"/>
          <w:sz w:val="30"/>
          <w:szCs w:val="30"/>
        </w:rPr>
        <w:t>获省级以上教学竞赛二等以上奖励</w:t>
      </w:r>
      <w:r>
        <w:rPr>
          <w:rFonts w:ascii="仿宋_GB2312" w:hAnsi="宋体" w:eastAsia="仿宋_GB2312"/>
          <w:sz w:val="30"/>
          <w:szCs w:val="30"/>
        </w:rPr>
        <w:t>1</w:t>
      </w:r>
      <w:r>
        <w:rPr>
          <w:rFonts w:hint="eastAsia" w:ascii="仿宋_GB2312" w:hAnsi="宋体" w:eastAsia="仿宋_GB2312"/>
          <w:sz w:val="30"/>
          <w:szCs w:val="30"/>
        </w:rPr>
        <w:t>项；</w:t>
      </w:r>
    </w:p>
    <w:p>
      <w:pPr>
        <w:spacing w:line="520" w:lineRule="exact"/>
        <w:ind w:firstLine="600" w:firstLineChars="200"/>
        <w:rPr>
          <w:rFonts w:ascii="仿宋_GB2312" w:hAnsi="宋体" w:eastAsia="仿宋_GB2312"/>
          <w:sz w:val="30"/>
          <w:szCs w:val="30"/>
        </w:rPr>
      </w:pPr>
      <w:r>
        <w:rPr>
          <w:rFonts w:ascii="仿宋_GB2312" w:hAnsi="宋体" w:eastAsia="仿宋_GB2312"/>
          <w:sz w:val="30"/>
          <w:szCs w:val="30"/>
        </w:rPr>
        <w:t xml:space="preserve">8. </w:t>
      </w:r>
      <w:r>
        <w:rPr>
          <w:rFonts w:hint="eastAsia" w:ascii="仿宋_GB2312" w:hAnsi="宋体" w:eastAsia="仿宋_GB2312"/>
          <w:sz w:val="30"/>
          <w:szCs w:val="30"/>
        </w:rPr>
        <w:t>取得二类以上教学效果</w:t>
      </w:r>
      <w:r>
        <w:rPr>
          <w:rFonts w:ascii="仿宋_GB2312" w:hAnsi="宋体" w:eastAsia="仿宋_GB2312"/>
          <w:sz w:val="30"/>
          <w:szCs w:val="30"/>
        </w:rPr>
        <w:t>1</w:t>
      </w:r>
      <w:r>
        <w:rPr>
          <w:rFonts w:hint="eastAsia" w:ascii="仿宋_GB2312" w:hAnsi="宋体" w:eastAsia="仿宋_GB2312"/>
          <w:sz w:val="30"/>
          <w:szCs w:val="30"/>
        </w:rPr>
        <w:t>项。</w:t>
      </w:r>
    </w:p>
    <w:p>
      <w:pPr>
        <w:widowControl/>
        <w:snapToGrid w:val="0"/>
        <w:spacing w:line="520" w:lineRule="exact"/>
        <w:rPr>
          <w:rFonts w:ascii="黑体" w:hAnsi="华文中宋" w:eastAsia="黑体"/>
          <w:b/>
          <w:sz w:val="30"/>
          <w:szCs w:val="30"/>
        </w:rPr>
      </w:pPr>
    </w:p>
    <w:p>
      <w:pPr>
        <w:rPr>
          <w:rFonts w:ascii="仿宋_GB2312" w:eastAsia="仿宋_GB2312"/>
          <w:sz w:val="28"/>
          <w:szCs w:val="28"/>
        </w:rPr>
      </w:pPr>
      <w:r>
        <w:rPr>
          <w:rFonts w:ascii="黑体" w:hAnsi="华文中宋" w:eastAsia="黑体"/>
          <w:b/>
          <w:sz w:val="36"/>
          <w:szCs w:val="36"/>
        </w:rPr>
        <w:t xml:space="preserve"> </w:t>
      </w:r>
      <w:r>
        <w:rPr>
          <w:rFonts w:ascii="黑体" w:hAnsi="华文中宋" w:eastAsia="黑体"/>
          <w:b/>
          <w:sz w:val="36"/>
          <w:szCs w:val="36"/>
        </w:rPr>
        <w:br w:type="page"/>
      </w:r>
      <w:r>
        <w:rPr>
          <w:rFonts w:hint="eastAsia" w:ascii="仿宋_GB2312" w:eastAsia="仿宋_GB2312"/>
          <w:sz w:val="28"/>
          <w:szCs w:val="28"/>
        </w:rPr>
        <w:t>附件3</w:t>
      </w:r>
    </w:p>
    <w:p>
      <w:pPr>
        <w:rPr>
          <w:rFonts w:ascii="仿宋_GB2312" w:eastAsia="仿宋_GB2312"/>
          <w:sz w:val="28"/>
          <w:szCs w:val="28"/>
        </w:rPr>
      </w:pPr>
    </w:p>
    <w:p>
      <w:pPr>
        <w:spacing w:line="560" w:lineRule="exact"/>
        <w:jc w:val="center"/>
        <w:rPr>
          <w:rFonts w:ascii="华文中宋" w:hAnsi="华文中宋" w:eastAsia="华文中宋"/>
          <w:sz w:val="38"/>
          <w:szCs w:val="36"/>
        </w:rPr>
      </w:pPr>
      <w:r>
        <w:rPr>
          <w:rFonts w:hint="eastAsia" w:ascii="华文中宋" w:hAnsi="华文中宋" w:eastAsia="华文中宋"/>
          <w:sz w:val="38"/>
          <w:szCs w:val="36"/>
        </w:rPr>
        <w:t>阜阳师范大学</w:t>
      </w:r>
      <w:r>
        <w:rPr>
          <w:rFonts w:ascii="华文中宋" w:hAnsi="华文中宋" w:eastAsia="华文中宋"/>
          <w:sz w:val="38"/>
          <w:szCs w:val="36"/>
        </w:rPr>
        <w:t>管理人员绩效考核</w:t>
      </w:r>
      <w:r>
        <w:rPr>
          <w:rFonts w:hint="eastAsia" w:ascii="华文中宋" w:hAnsi="华文中宋" w:eastAsia="华文中宋"/>
          <w:sz w:val="38"/>
          <w:szCs w:val="36"/>
        </w:rPr>
        <w:t>办法</w:t>
      </w:r>
    </w:p>
    <w:p>
      <w:pPr>
        <w:spacing w:line="600" w:lineRule="exact"/>
        <w:ind w:firstLine="640" w:firstLineChars="200"/>
        <w:rPr>
          <w:rFonts w:ascii="仿宋_GB2312" w:eastAsia="仿宋_GB2312"/>
          <w:sz w:val="32"/>
          <w:szCs w:val="32"/>
        </w:rPr>
      </w:pPr>
    </w:p>
    <w:p>
      <w:pPr>
        <w:spacing w:line="600" w:lineRule="exact"/>
        <w:ind w:firstLine="600" w:firstLineChars="200"/>
        <w:rPr>
          <w:rFonts w:ascii="仿宋_GB2312" w:eastAsia="仿宋_GB2312"/>
          <w:sz w:val="30"/>
          <w:szCs w:val="30"/>
        </w:rPr>
      </w:pPr>
      <w:r>
        <w:rPr>
          <w:rFonts w:hint="eastAsia" w:ascii="仿宋_GB2312" w:eastAsia="仿宋_GB2312"/>
          <w:sz w:val="30"/>
          <w:szCs w:val="30"/>
        </w:rPr>
        <w:t>为改进干部考核工作，增强突出实绩、注重量化、群众公认的考核导向，建立科学合理的评价体系，根据学校教职工绩效考核总体要求，结合学校实际，制定本办法。</w:t>
      </w:r>
    </w:p>
    <w:p>
      <w:pPr>
        <w:widowControl/>
        <w:spacing w:line="560" w:lineRule="exact"/>
        <w:ind w:firstLine="602" w:firstLineChars="200"/>
        <w:rPr>
          <w:rFonts w:ascii="黑体" w:hAnsi="宋体" w:eastAsia="黑体" w:cs="宋体"/>
          <w:b/>
          <w:kern w:val="0"/>
          <w:sz w:val="30"/>
          <w:szCs w:val="30"/>
        </w:rPr>
      </w:pPr>
      <w:r>
        <w:rPr>
          <w:rFonts w:hint="eastAsia" w:ascii="黑体" w:hAnsi="宋体" w:eastAsia="黑体" w:cs="宋体"/>
          <w:b/>
          <w:kern w:val="0"/>
          <w:sz w:val="30"/>
          <w:szCs w:val="30"/>
        </w:rPr>
        <w:t>一、考核对象</w:t>
      </w:r>
    </w:p>
    <w:p>
      <w:pPr>
        <w:widowControl/>
        <w:spacing w:line="560" w:lineRule="exact"/>
        <w:ind w:firstLine="600" w:firstLineChars="200"/>
        <w:rPr>
          <w:rFonts w:ascii="仿宋_GB2312" w:hAnsi="华文中宋" w:eastAsia="仿宋_GB2312" w:cs="宋体"/>
          <w:kern w:val="0"/>
          <w:sz w:val="30"/>
          <w:szCs w:val="30"/>
        </w:rPr>
      </w:pPr>
      <w:r>
        <w:rPr>
          <w:rFonts w:hint="eastAsia" w:ascii="仿宋_GB2312" w:hAnsi="华文中宋" w:eastAsia="仿宋_GB2312" w:cs="宋体"/>
          <w:kern w:val="0"/>
          <w:sz w:val="30"/>
          <w:szCs w:val="30"/>
        </w:rPr>
        <w:t>全校在职处、科级干部（含单位自聘干部和保留相应待遇人员）。</w:t>
      </w:r>
    </w:p>
    <w:p>
      <w:pPr>
        <w:widowControl/>
        <w:spacing w:line="560" w:lineRule="exact"/>
        <w:ind w:firstLine="602" w:firstLineChars="200"/>
        <w:rPr>
          <w:rFonts w:ascii="黑体" w:hAnsi="宋体" w:eastAsia="黑体" w:cs="宋体"/>
          <w:b/>
          <w:kern w:val="0"/>
          <w:sz w:val="30"/>
          <w:szCs w:val="30"/>
        </w:rPr>
      </w:pPr>
      <w:r>
        <w:rPr>
          <w:rFonts w:hint="eastAsia" w:ascii="黑体" w:hAnsi="宋体" w:eastAsia="黑体" w:cs="宋体"/>
          <w:b/>
          <w:kern w:val="0"/>
          <w:sz w:val="30"/>
          <w:szCs w:val="30"/>
        </w:rPr>
        <w:t>二、考核方式</w:t>
      </w:r>
    </w:p>
    <w:p>
      <w:pPr>
        <w:widowControl/>
        <w:spacing w:line="560" w:lineRule="exact"/>
        <w:ind w:firstLine="600" w:firstLineChars="200"/>
        <w:rPr>
          <w:rFonts w:ascii="仿宋_GB2312" w:hAnsi="宋体" w:eastAsia="仿宋_GB2312" w:cs="宋体"/>
          <w:b/>
          <w:kern w:val="0"/>
          <w:sz w:val="30"/>
          <w:szCs w:val="30"/>
        </w:rPr>
      </w:pPr>
      <w:r>
        <w:rPr>
          <w:rFonts w:hint="eastAsia" w:ascii="仿宋_GB2312" w:hAnsi="宋体" w:eastAsia="仿宋_GB2312" w:cs="宋体"/>
          <w:kern w:val="0"/>
          <w:sz w:val="30"/>
          <w:szCs w:val="30"/>
        </w:rPr>
        <w:t>根据被考核对象的总结述职、平时表现等情况，通过民主测评、专家考评等方式，采用百分制进行量化考核。</w:t>
      </w:r>
    </w:p>
    <w:p>
      <w:pPr>
        <w:widowControl/>
        <w:spacing w:line="560" w:lineRule="exact"/>
        <w:ind w:firstLine="602" w:firstLineChars="200"/>
        <w:rPr>
          <w:rFonts w:ascii="黑体" w:hAnsi="宋体" w:eastAsia="黑体" w:cs="宋体"/>
          <w:b/>
          <w:kern w:val="0"/>
          <w:sz w:val="30"/>
          <w:szCs w:val="30"/>
        </w:rPr>
      </w:pPr>
      <w:r>
        <w:rPr>
          <w:rFonts w:hint="eastAsia" w:ascii="黑体" w:hAnsi="宋体" w:eastAsia="黑体" w:cs="宋体"/>
          <w:b/>
          <w:kern w:val="0"/>
          <w:sz w:val="30"/>
          <w:szCs w:val="30"/>
        </w:rPr>
        <w:t>三、考核程序</w:t>
      </w:r>
    </w:p>
    <w:p>
      <w:pPr>
        <w:widowControl/>
        <w:spacing w:line="56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管理人员的绩效考核分两级进行，即按正处级领导干部（含主持工作的副职）和其他处科级干部两个级别分别进行考核。</w:t>
      </w:r>
    </w:p>
    <w:p>
      <w:pPr>
        <w:widowControl/>
        <w:spacing w:line="560" w:lineRule="exact"/>
        <w:ind w:firstLine="602" w:firstLineChars="200"/>
        <w:rPr>
          <w:rFonts w:ascii="仿宋_GB2312" w:hAnsi="宋体" w:eastAsia="仿宋_GB2312" w:cs="宋体"/>
          <w:kern w:val="0"/>
          <w:sz w:val="30"/>
          <w:szCs w:val="30"/>
        </w:rPr>
      </w:pPr>
      <w:r>
        <w:rPr>
          <w:rFonts w:hint="eastAsia" w:ascii="仿宋_GB2312" w:hAnsi="宋体" w:eastAsia="仿宋_GB2312" w:cs="宋体"/>
          <w:b/>
          <w:kern w:val="0"/>
          <w:sz w:val="30"/>
          <w:szCs w:val="30"/>
        </w:rPr>
        <w:t>（一）考核准备</w:t>
      </w:r>
    </w:p>
    <w:p>
      <w:pPr>
        <w:widowControl/>
        <w:spacing w:line="56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采用文件通知形式公布管理人员绩效考核有关工作要求，部署考核工作。</w:t>
      </w:r>
    </w:p>
    <w:p>
      <w:pPr>
        <w:widowControl/>
        <w:spacing w:line="56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各单位进行考核动员部署。</w:t>
      </w:r>
    </w:p>
    <w:p>
      <w:pPr>
        <w:widowControl/>
        <w:spacing w:line="56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被考核对象认真进行年度工作总结。总结工作应该全面和实事求是地汇报年度履行职责、完成工作任务等情况，要突出落实学校部署的重点工作、改革思路、创新举措、亮点特色等，不写虚话套话，力求文字精练。实事求是地填写《年度重点工作完成情况一览表》。</w:t>
      </w:r>
    </w:p>
    <w:p>
      <w:pPr>
        <w:widowControl/>
        <w:spacing w:line="560" w:lineRule="exact"/>
        <w:ind w:firstLine="602" w:firstLineChars="200"/>
        <w:rPr>
          <w:rFonts w:ascii="仿宋_GB2312" w:hAnsi="宋体" w:eastAsia="仿宋_GB2312" w:cs="宋体"/>
          <w:b/>
          <w:kern w:val="0"/>
          <w:sz w:val="30"/>
          <w:szCs w:val="30"/>
        </w:rPr>
      </w:pPr>
      <w:r>
        <w:rPr>
          <w:rFonts w:hint="eastAsia" w:ascii="仿宋_GB2312" w:hAnsi="宋体" w:eastAsia="仿宋_GB2312" w:cs="宋体"/>
          <w:b/>
          <w:kern w:val="0"/>
          <w:sz w:val="30"/>
          <w:szCs w:val="30"/>
        </w:rPr>
        <w:t>（二）工作述职</w:t>
      </w:r>
    </w:p>
    <w:p>
      <w:pPr>
        <w:widowControl/>
        <w:spacing w:line="55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被考核对象在所在</w:t>
      </w:r>
      <w:r>
        <w:rPr>
          <w:rFonts w:hint="eastAsia" w:ascii="仿宋_GB2312" w:hAnsi="宋体" w:eastAsia="仿宋_GB2312" w:cs="宋体"/>
          <w:kern w:val="0"/>
          <w:sz w:val="30"/>
          <w:szCs w:val="30"/>
          <w:lang w:val="en-US" w:eastAsia="zh-CN"/>
        </w:rPr>
        <w:t>基层党组织</w:t>
      </w:r>
      <w:r>
        <w:rPr>
          <w:rFonts w:hint="eastAsia" w:ascii="仿宋_GB2312" w:hAnsi="宋体" w:eastAsia="仿宋_GB2312" w:cs="宋体"/>
          <w:kern w:val="0"/>
          <w:sz w:val="30"/>
          <w:szCs w:val="30"/>
        </w:rPr>
        <w:t>及服务对象范围内进行工作述职。其中，二级学院的服务对象代表主要是学生代表，机关部门的服务对象代表主要是本部门之外的教职员工代表。服务对象代表数应占一定比例（不少于10%）。</w:t>
      </w:r>
    </w:p>
    <w:p>
      <w:pPr>
        <w:widowControl/>
        <w:spacing w:line="55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考虑到机关处室管理人员较多，工作述职可以按支部进行，人数不满10人的支部与业务相近的支部合并进行。</w:t>
      </w:r>
    </w:p>
    <w:p>
      <w:pPr>
        <w:widowControl/>
        <w:spacing w:line="55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正处级领导干部（含主持工作的副职）的述职报告，进行网上集中公示。</w:t>
      </w:r>
    </w:p>
    <w:p>
      <w:pPr>
        <w:widowControl/>
        <w:spacing w:line="550" w:lineRule="exact"/>
        <w:ind w:firstLine="590" w:firstLineChars="196"/>
        <w:rPr>
          <w:rFonts w:ascii="仿宋_GB2312" w:hAnsi="宋体" w:eastAsia="仿宋_GB2312" w:cs="宋体"/>
          <w:b/>
          <w:kern w:val="0"/>
          <w:sz w:val="30"/>
          <w:szCs w:val="30"/>
        </w:rPr>
      </w:pPr>
      <w:r>
        <w:rPr>
          <w:rFonts w:hint="eastAsia" w:ascii="仿宋_GB2312" w:hAnsi="宋体" w:eastAsia="仿宋_GB2312" w:cs="宋体"/>
          <w:b/>
          <w:kern w:val="0"/>
          <w:sz w:val="30"/>
          <w:szCs w:val="30"/>
        </w:rPr>
        <w:t>（三）民主测评、</w:t>
      </w:r>
      <w:r>
        <w:rPr>
          <w:rFonts w:hint="eastAsia" w:ascii="仿宋_GB2312" w:hAnsi="宋体" w:eastAsia="仿宋_GB2312" w:cs="宋体"/>
          <w:b/>
          <w:bCs/>
          <w:kern w:val="0"/>
          <w:sz w:val="30"/>
          <w:szCs w:val="30"/>
        </w:rPr>
        <w:t>考评打分</w:t>
      </w:r>
      <w:r>
        <w:rPr>
          <w:rFonts w:hint="eastAsia" w:ascii="仿宋_GB2312" w:hAnsi="宋体" w:eastAsia="仿宋_GB2312" w:cs="宋体"/>
          <w:b/>
          <w:kern w:val="0"/>
          <w:sz w:val="30"/>
          <w:szCs w:val="30"/>
        </w:rPr>
        <w:t>和计算成绩</w:t>
      </w:r>
    </w:p>
    <w:p>
      <w:pPr>
        <w:widowControl/>
        <w:spacing w:line="55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按考核的两个级别，在不同范围内接受民主测评、考评打分，采用不同权重计算考核成绩。</w:t>
      </w:r>
    </w:p>
    <w:p>
      <w:pPr>
        <w:widowControl/>
        <w:spacing w:line="550" w:lineRule="exact"/>
        <w:ind w:firstLine="602" w:firstLineChars="200"/>
        <w:rPr>
          <w:rFonts w:ascii="仿宋_GB2312" w:hAnsi="宋体" w:eastAsia="仿宋_GB2312" w:cs="宋体"/>
          <w:b/>
          <w:bCs/>
          <w:kern w:val="0"/>
          <w:sz w:val="30"/>
          <w:szCs w:val="30"/>
        </w:rPr>
      </w:pPr>
      <w:r>
        <w:rPr>
          <w:rFonts w:hint="eastAsia" w:ascii="仿宋_GB2312" w:hAnsi="宋体" w:eastAsia="仿宋_GB2312" w:cs="宋体"/>
          <w:b/>
          <w:bCs/>
          <w:kern w:val="0"/>
          <w:sz w:val="30"/>
          <w:szCs w:val="30"/>
        </w:rPr>
        <w:t>1.正处级领导干部（含主持工作的副职）</w:t>
      </w:r>
    </w:p>
    <w:p>
      <w:pPr>
        <w:widowControl/>
        <w:spacing w:line="550" w:lineRule="exact"/>
        <w:ind w:firstLine="602" w:firstLineChars="200"/>
        <w:rPr>
          <w:rFonts w:ascii="仿宋_GB2312" w:hAnsi="宋体" w:eastAsia="仿宋_GB2312" w:cs="宋体"/>
          <w:b/>
          <w:bCs/>
          <w:kern w:val="0"/>
          <w:sz w:val="30"/>
          <w:szCs w:val="30"/>
        </w:rPr>
      </w:pPr>
      <w:r>
        <w:rPr>
          <w:rFonts w:hint="eastAsia" w:ascii="仿宋_GB2312" w:hAnsi="宋体" w:eastAsia="仿宋_GB2312" w:cs="宋体"/>
          <w:b/>
          <w:bCs/>
          <w:kern w:val="0"/>
          <w:sz w:val="30"/>
          <w:szCs w:val="30"/>
        </w:rPr>
        <w:t>（1）民主测评</w:t>
      </w:r>
    </w:p>
    <w:p>
      <w:pPr>
        <w:widowControl/>
        <w:spacing w:line="55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在学校领导班子成员、服务对象互评（学校单位绩效考核会议范围）和所在</w:t>
      </w:r>
      <w:r>
        <w:rPr>
          <w:rFonts w:hint="eastAsia" w:ascii="仿宋_GB2312" w:hAnsi="宋体" w:eastAsia="仿宋_GB2312" w:cs="宋体"/>
          <w:kern w:val="0"/>
          <w:sz w:val="30"/>
          <w:szCs w:val="30"/>
          <w:lang w:val="en-US" w:eastAsia="zh-CN"/>
        </w:rPr>
        <w:t>基层党组织</w:t>
      </w:r>
      <w:r>
        <w:rPr>
          <w:rFonts w:hint="eastAsia" w:ascii="仿宋_GB2312" w:hAnsi="宋体" w:eastAsia="仿宋_GB2312" w:cs="宋体"/>
          <w:kern w:val="0"/>
          <w:sz w:val="30"/>
          <w:szCs w:val="30"/>
        </w:rPr>
        <w:t>在岗教职员工范围内分别接受测评，分别按30%、20%和30%加权计算成绩。</w:t>
      </w:r>
    </w:p>
    <w:p>
      <w:pPr>
        <w:widowControl/>
        <w:spacing w:line="550" w:lineRule="exact"/>
        <w:ind w:firstLine="602" w:firstLineChars="200"/>
        <w:rPr>
          <w:rFonts w:ascii="仿宋_GB2312" w:hAnsi="宋体" w:eastAsia="仿宋_GB2312" w:cs="宋体"/>
          <w:b/>
          <w:bCs/>
          <w:kern w:val="0"/>
          <w:sz w:val="30"/>
          <w:szCs w:val="30"/>
        </w:rPr>
      </w:pPr>
      <w:r>
        <w:rPr>
          <w:rFonts w:hint="eastAsia" w:ascii="仿宋_GB2312" w:hAnsi="宋体" w:eastAsia="仿宋_GB2312" w:cs="宋体"/>
          <w:b/>
          <w:bCs/>
          <w:kern w:val="0"/>
          <w:sz w:val="30"/>
          <w:szCs w:val="30"/>
        </w:rPr>
        <w:t>（2）专家考评</w:t>
      </w:r>
    </w:p>
    <w:p>
      <w:pPr>
        <w:widowControl/>
        <w:spacing w:line="55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学校成立管理人员考评专家组（由校管理考核工作组负责组建），专家组主要通过审核个人述职报告和《年度重点工作完成情况一览表》，并结合平时工作及考核情况，进行综合考评打分，按20%加权计算成绩。</w:t>
      </w:r>
    </w:p>
    <w:p>
      <w:pPr>
        <w:widowControl/>
        <w:spacing w:line="550" w:lineRule="exact"/>
        <w:ind w:firstLine="602" w:firstLineChars="200"/>
        <w:rPr>
          <w:rFonts w:ascii="仿宋_GB2312" w:hAnsi="宋体" w:eastAsia="仿宋_GB2312" w:cs="宋体"/>
          <w:b/>
          <w:bCs/>
          <w:kern w:val="0"/>
          <w:sz w:val="30"/>
          <w:szCs w:val="30"/>
        </w:rPr>
      </w:pPr>
      <w:r>
        <w:rPr>
          <w:rFonts w:hint="eastAsia" w:ascii="仿宋_GB2312" w:hAnsi="宋体" w:eastAsia="仿宋_GB2312" w:cs="宋体"/>
          <w:b/>
          <w:bCs/>
          <w:kern w:val="0"/>
          <w:sz w:val="30"/>
          <w:szCs w:val="30"/>
        </w:rPr>
        <w:t>（3）计算成绩</w:t>
      </w:r>
    </w:p>
    <w:p>
      <w:pPr>
        <w:widowControl/>
        <w:spacing w:line="56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学校领导班子成员和服务对象互评的民主测评及计算成绩由校管理考核工作组负责组织实施。</w:t>
      </w:r>
    </w:p>
    <w:p>
      <w:pPr>
        <w:widowControl/>
        <w:spacing w:line="56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在</w:t>
      </w:r>
      <w:r>
        <w:rPr>
          <w:rFonts w:hint="eastAsia" w:ascii="仿宋_GB2312" w:hAnsi="宋体" w:eastAsia="仿宋_GB2312" w:cs="宋体"/>
          <w:kern w:val="0"/>
          <w:sz w:val="30"/>
          <w:szCs w:val="30"/>
          <w:lang w:val="en-US" w:eastAsia="zh-CN"/>
        </w:rPr>
        <w:t>基层党组织</w:t>
      </w:r>
      <w:r>
        <w:rPr>
          <w:rFonts w:hint="eastAsia" w:ascii="仿宋_GB2312" w:hAnsi="宋体" w:eastAsia="仿宋_GB2312" w:cs="宋体"/>
          <w:kern w:val="0"/>
          <w:sz w:val="30"/>
          <w:szCs w:val="30"/>
        </w:rPr>
        <w:t>在岗教职员工范围内进行的民主测评及计算成绩由</w:t>
      </w:r>
      <w:r>
        <w:rPr>
          <w:rFonts w:hint="eastAsia" w:ascii="仿宋_GB2312" w:hAnsi="宋体" w:eastAsia="仿宋_GB2312" w:cs="宋体"/>
          <w:kern w:val="0"/>
          <w:sz w:val="30"/>
          <w:szCs w:val="30"/>
          <w:lang w:val="en-US" w:eastAsia="zh-CN"/>
        </w:rPr>
        <w:t>基层党组织</w:t>
      </w:r>
      <w:r>
        <w:rPr>
          <w:rFonts w:hint="eastAsia" w:ascii="仿宋_GB2312" w:hAnsi="宋体" w:eastAsia="仿宋_GB2312" w:cs="宋体"/>
          <w:kern w:val="0"/>
          <w:sz w:val="30"/>
          <w:szCs w:val="30"/>
        </w:rPr>
        <w:t>负责组织实施，组织实施后及时将民主测评成绩报校管理考核工作组。校考核管理工作组根据民主测评、专家考评权重计算成绩。</w:t>
      </w:r>
    </w:p>
    <w:p>
      <w:pPr>
        <w:widowControl/>
        <w:spacing w:line="560" w:lineRule="exact"/>
        <w:ind w:firstLine="602" w:firstLineChars="200"/>
        <w:rPr>
          <w:rFonts w:ascii="仿宋_GB2312" w:hAnsi="宋体" w:eastAsia="仿宋_GB2312" w:cs="宋体"/>
          <w:b/>
          <w:bCs/>
          <w:kern w:val="0"/>
          <w:sz w:val="30"/>
          <w:szCs w:val="30"/>
        </w:rPr>
      </w:pPr>
      <w:r>
        <w:rPr>
          <w:rFonts w:hint="eastAsia" w:ascii="仿宋_GB2312" w:hAnsi="宋体" w:eastAsia="仿宋_GB2312" w:cs="宋体"/>
          <w:b/>
          <w:bCs/>
          <w:kern w:val="0"/>
          <w:sz w:val="30"/>
          <w:szCs w:val="30"/>
        </w:rPr>
        <w:t>2.其他处科级干部</w:t>
      </w:r>
    </w:p>
    <w:p>
      <w:pPr>
        <w:widowControl/>
        <w:spacing w:line="56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述职测评、考评打分和计算成绩由</w:t>
      </w:r>
      <w:r>
        <w:rPr>
          <w:rFonts w:hint="eastAsia" w:ascii="仿宋_GB2312" w:hAnsi="宋体" w:eastAsia="仿宋_GB2312" w:cs="宋体"/>
          <w:kern w:val="0"/>
          <w:sz w:val="30"/>
          <w:szCs w:val="30"/>
          <w:lang w:val="en-US" w:eastAsia="zh-CN"/>
        </w:rPr>
        <w:t>基层党组织</w:t>
      </w:r>
      <w:r>
        <w:rPr>
          <w:rFonts w:hint="eastAsia" w:ascii="仿宋_GB2312" w:hAnsi="宋体" w:eastAsia="仿宋_GB2312" w:cs="宋体"/>
          <w:kern w:val="0"/>
          <w:sz w:val="30"/>
          <w:szCs w:val="30"/>
        </w:rPr>
        <w:t>负责组织实施。</w:t>
      </w:r>
    </w:p>
    <w:p>
      <w:pPr>
        <w:widowControl/>
        <w:spacing w:line="560" w:lineRule="exact"/>
        <w:ind w:firstLine="602" w:firstLineChars="200"/>
        <w:rPr>
          <w:rFonts w:ascii="仿宋_GB2312" w:hAnsi="宋体" w:eastAsia="仿宋_GB2312" w:cs="宋体"/>
          <w:b/>
          <w:bCs/>
          <w:kern w:val="0"/>
          <w:sz w:val="30"/>
          <w:szCs w:val="30"/>
        </w:rPr>
      </w:pPr>
      <w:r>
        <w:rPr>
          <w:rFonts w:hint="eastAsia" w:ascii="仿宋_GB2312" w:hAnsi="宋体" w:eastAsia="仿宋_GB2312" w:cs="宋体"/>
          <w:b/>
          <w:bCs/>
          <w:kern w:val="0"/>
          <w:sz w:val="30"/>
          <w:szCs w:val="30"/>
        </w:rPr>
        <w:t>（1）民主测评</w:t>
      </w:r>
    </w:p>
    <w:p>
      <w:pPr>
        <w:widowControl/>
        <w:spacing w:line="56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在所在</w:t>
      </w:r>
      <w:r>
        <w:rPr>
          <w:rFonts w:hint="eastAsia" w:ascii="仿宋_GB2312" w:hAnsi="宋体" w:eastAsia="仿宋_GB2312" w:cs="宋体"/>
          <w:kern w:val="0"/>
          <w:sz w:val="30"/>
          <w:szCs w:val="30"/>
          <w:lang w:val="en-US" w:eastAsia="zh-CN"/>
        </w:rPr>
        <w:t>基层党组织</w:t>
      </w:r>
      <w:r>
        <w:rPr>
          <w:rFonts w:hint="eastAsia" w:ascii="仿宋_GB2312" w:hAnsi="宋体" w:eastAsia="仿宋_GB2312" w:cs="宋体"/>
          <w:kern w:val="0"/>
          <w:sz w:val="30"/>
          <w:szCs w:val="30"/>
        </w:rPr>
        <w:t>在岗教职员工和服务对象代表范围内接受测评。其中，处级干部和其他教职员工及服务对象代表分别按30%和50%权重计算成绩。</w:t>
      </w:r>
    </w:p>
    <w:p>
      <w:pPr>
        <w:widowControl/>
        <w:spacing w:line="560" w:lineRule="exact"/>
        <w:ind w:firstLine="602" w:firstLineChars="200"/>
        <w:rPr>
          <w:rFonts w:ascii="仿宋_GB2312" w:hAnsi="宋体" w:eastAsia="仿宋_GB2312" w:cs="宋体"/>
          <w:kern w:val="0"/>
          <w:sz w:val="30"/>
          <w:szCs w:val="30"/>
        </w:rPr>
      </w:pPr>
      <w:r>
        <w:rPr>
          <w:rFonts w:hint="eastAsia" w:ascii="仿宋_GB2312" w:hAnsi="宋体" w:eastAsia="仿宋_GB2312" w:cs="宋体"/>
          <w:b/>
          <w:bCs/>
          <w:kern w:val="0"/>
          <w:sz w:val="30"/>
          <w:szCs w:val="30"/>
        </w:rPr>
        <w:t>（2）专家考评</w:t>
      </w:r>
    </w:p>
    <w:p>
      <w:pPr>
        <w:widowControl/>
        <w:spacing w:line="56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各</w:t>
      </w:r>
      <w:r>
        <w:rPr>
          <w:rFonts w:hint="eastAsia" w:ascii="仿宋_GB2312" w:hAnsi="宋体" w:eastAsia="仿宋_GB2312" w:cs="宋体"/>
          <w:kern w:val="0"/>
          <w:sz w:val="30"/>
          <w:szCs w:val="30"/>
          <w:lang w:val="en-US" w:eastAsia="zh-CN"/>
        </w:rPr>
        <w:t>基层党组织</w:t>
      </w:r>
      <w:r>
        <w:rPr>
          <w:rFonts w:hint="eastAsia" w:ascii="仿宋_GB2312" w:hAnsi="宋体" w:eastAsia="仿宋_GB2312" w:cs="宋体"/>
          <w:kern w:val="0"/>
          <w:sz w:val="30"/>
          <w:szCs w:val="30"/>
        </w:rPr>
        <w:t>成立管理人员考评专家组，负责</w:t>
      </w:r>
      <w:r>
        <w:rPr>
          <w:rFonts w:hint="eastAsia" w:ascii="仿宋_GB2312" w:hAnsi="宋体" w:eastAsia="仿宋_GB2312" w:cs="宋体"/>
          <w:kern w:val="0"/>
          <w:sz w:val="30"/>
          <w:szCs w:val="30"/>
          <w:lang w:val="en-US" w:eastAsia="zh-CN"/>
        </w:rPr>
        <w:t>本基层党组织</w:t>
      </w:r>
      <w:r>
        <w:rPr>
          <w:rFonts w:hint="eastAsia" w:ascii="仿宋_GB2312" w:hAnsi="宋体" w:eastAsia="仿宋_GB2312" w:cs="宋体"/>
          <w:kern w:val="0"/>
          <w:sz w:val="30"/>
          <w:szCs w:val="30"/>
        </w:rPr>
        <w:t>相关人员的考评打分，按20%加权计算成绩。</w:t>
      </w:r>
    </w:p>
    <w:p>
      <w:pPr>
        <w:widowControl/>
        <w:spacing w:line="560" w:lineRule="exact"/>
        <w:ind w:firstLine="602" w:firstLineChars="200"/>
        <w:rPr>
          <w:rFonts w:ascii="仿宋_GB2312" w:hAnsi="宋体" w:eastAsia="仿宋_GB2312" w:cs="宋体"/>
          <w:kern w:val="0"/>
          <w:sz w:val="30"/>
          <w:szCs w:val="30"/>
        </w:rPr>
      </w:pPr>
      <w:r>
        <w:rPr>
          <w:rFonts w:hint="eastAsia" w:ascii="仿宋_GB2312" w:hAnsi="宋体" w:eastAsia="仿宋_GB2312" w:cs="宋体"/>
          <w:b/>
          <w:bCs/>
          <w:kern w:val="0"/>
          <w:sz w:val="30"/>
          <w:szCs w:val="30"/>
        </w:rPr>
        <w:t>（3）计算成绩</w:t>
      </w:r>
    </w:p>
    <w:p>
      <w:pPr>
        <w:widowControl/>
        <w:spacing w:line="56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根据民主测评、专家考评权重计算成绩。</w:t>
      </w:r>
    </w:p>
    <w:p>
      <w:pPr>
        <w:widowControl/>
        <w:spacing w:line="56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3.参加民主测评、专家考评人数在10人及以内的，去掉一个最高分、一个最低分后，计算平均值；在10人以上的，按20%的比例数（四舍五入取整数）分别去掉最高、最低分后，计算平均值。</w:t>
      </w:r>
    </w:p>
    <w:p>
      <w:pPr>
        <w:widowControl/>
        <w:spacing w:line="560" w:lineRule="exact"/>
        <w:ind w:firstLine="590" w:firstLineChars="196"/>
        <w:rPr>
          <w:rFonts w:ascii="仿宋_GB2312" w:hAnsi="宋体" w:eastAsia="仿宋_GB2312" w:cs="宋体"/>
          <w:b/>
          <w:kern w:val="0"/>
          <w:sz w:val="30"/>
          <w:szCs w:val="30"/>
        </w:rPr>
      </w:pPr>
      <w:r>
        <w:rPr>
          <w:rFonts w:hint="eastAsia" w:ascii="仿宋_GB2312" w:hAnsi="宋体" w:eastAsia="仿宋_GB2312" w:cs="宋体"/>
          <w:b/>
          <w:kern w:val="0"/>
          <w:sz w:val="30"/>
          <w:szCs w:val="30"/>
        </w:rPr>
        <w:t>（四）确定绩效考核结果</w:t>
      </w:r>
    </w:p>
    <w:p>
      <w:pPr>
        <w:widowControl/>
        <w:spacing w:line="56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1.应把考核成绩作为确定绩效考核等次的重要依据。绩效考核等次分为优秀、良好、合格、不合格。成绩在85分及以上的确定为“优秀”等次，85分以下至70分的确定为“良好”等次，70分以下至60分的确定为“合格”等次，60分以下的确定为“不合格”等次。</w:t>
      </w:r>
    </w:p>
    <w:p>
      <w:pPr>
        <w:widowControl/>
        <w:spacing w:line="53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2.管理考核工作组提出正处级领导干部（含主持工作的副职）绩效考核等次和“优秀管理人员”（教学单位和非教学单位分别按</w:t>
      </w:r>
      <w:r>
        <w:rPr>
          <w:rFonts w:hint="eastAsia" w:ascii="仿宋_GB2312" w:eastAsia="仿宋_GB2312"/>
          <w:sz w:val="30"/>
          <w:szCs w:val="30"/>
        </w:rPr>
        <w:t>30%四舍五入取整</w:t>
      </w:r>
      <w:r>
        <w:rPr>
          <w:rFonts w:hint="eastAsia" w:ascii="仿宋_GB2312" w:hAnsi="宋体" w:eastAsia="仿宋_GB2312" w:cs="宋体"/>
          <w:kern w:val="0"/>
          <w:sz w:val="30"/>
          <w:szCs w:val="30"/>
        </w:rPr>
        <w:t>确定，含15%的年度考核等次为“优秀”的人员）的初步意见，对绩效考核等次为“优秀”和“优秀管理人员”的初步名单进行公示（公示时间不少于三个工作日）。</w:t>
      </w:r>
    </w:p>
    <w:p>
      <w:pPr>
        <w:widowControl/>
        <w:spacing w:line="53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3.</w:t>
      </w:r>
      <w:r>
        <w:rPr>
          <w:rFonts w:hint="eastAsia" w:ascii="仿宋_GB2312" w:hAnsi="宋体" w:eastAsia="仿宋_GB2312" w:cs="宋体"/>
          <w:kern w:val="0"/>
          <w:sz w:val="30"/>
          <w:szCs w:val="30"/>
          <w:lang w:val="en-US" w:eastAsia="zh-CN"/>
        </w:rPr>
        <w:t>基层党组织</w:t>
      </w:r>
      <w:r>
        <w:rPr>
          <w:rFonts w:hint="eastAsia" w:ascii="仿宋_GB2312" w:hAnsi="宋体" w:eastAsia="仿宋_GB2312" w:cs="宋体"/>
          <w:kern w:val="0"/>
          <w:sz w:val="30"/>
          <w:szCs w:val="30"/>
        </w:rPr>
        <w:t>提出其他处科级干部绩效考核等次和“优秀管理人员”（按15%</w:t>
      </w:r>
      <w:r>
        <w:rPr>
          <w:rFonts w:hint="eastAsia" w:ascii="仿宋_GB2312" w:eastAsia="仿宋_GB2312"/>
          <w:sz w:val="30"/>
          <w:szCs w:val="30"/>
        </w:rPr>
        <w:t>四舍五入取整</w:t>
      </w:r>
      <w:r>
        <w:rPr>
          <w:rFonts w:hint="eastAsia" w:ascii="仿宋_GB2312" w:hAnsi="宋体" w:eastAsia="仿宋_GB2312" w:cs="宋体"/>
          <w:kern w:val="0"/>
          <w:sz w:val="30"/>
          <w:szCs w:val="30"/>
        </w:rPr>
        <w:t>确定）的初步意见，对绩效考核等次为“优秀”和“优秀管理人员”的初步名单在</w:t>
      </w:r>
      <w:r>
        <w:rPr>
          <w:rFonts w:hint="eastAsia" w:ascii="仿宋_GB2312" w:hAnsi="宋体" w:eastAsia="仿宋_GB2312" w:cs="宋体"/>
          <w:kern w:val="0"/>
          <w:sz w:val="30"/>
          <w:szCs w:val="30"/>
          <w:lang w:val="en-US" w:eastAsia="zh-CN"/>
        </w:rPr>
        <w:t>基层党组织</w:t>
      </w:r>
      <w:r>
        <w:rPr>
          <w:rFonts w:hint="eastAsia" w:ascii="仿宋_GB2312" w:hAnsi="宋体" w:eastAsia="仿宋_GB2312" w:cs="宋体"/>
          <w:kern w:val="0"/>
          <w:sz w:val="30"/>
          <w:szCs w:val="30"/>
        </w:rPr>
        <w:t>范围内进行公示（公示时间不少于三个工作日）。公示无异议后，将考核成绩、绩效考核等次建议和“优秀管理人员”建议名单报学校管理考核工作组。</w:t>
      </w:r>
    </w:p>
    <w:p>
      <w:pPr>
        <w:widowControl/>
        <w:spacing w:line="53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绩效考核结果上报校绩效考核工作领导小组审核确定。</w:t>
      </w:r>
    </w:p>
    <w:p>
      <w:pPr>
        <w:spacing w:line="530" w:lineRule="exact"/>
        <w:ind w:firstLine="602" w:firstLineChars="200"/>
        <w:rPr>
          <w:rFonts w:ascii="仿宋_GB2312" w:eastAsia="仿宋_GB2312"/>
          <w:b/>
          <w:sz w:val="30"/>
          <w:szCs w:val="30"/>
        </w:rPr>
      </w:pPr>
      <w:r>
        <w:rPr>
          <w:rFonts w:hint="eastAsia" w:ascii="仿宋_GB2312" w:eastAsia="仿宋_GB2312"/>
          <w:b/>
          <w:sz w:val="30"/>
          <w:szCs w:val="30"/>
        </w:rPr>
        <w:t>（五）反馈考核结果</w:t>
      </w:r>
    </w:p>
    <w:p>
      <w:pPr>
        <w:spacing w:line="530" w:lineRule="exact"/>
        <w:ind w:firstLine="600" w:firstLineChars="200"/>
        <w:rPr>
          <w:rFonts w:ascii="仿宋_GB2312" w:eastAsia="仿宋_GB2312"/>
          <w:sz w:val="30"/>
          <w:szCs w:val="30"/>
        </w:rPr>
      </w:pPr>
      <w:r>
        <w:rPr>
          <w:rFonts w:hint="eastAsia" w:ascii="仿宋_GB2312" w:eastAsia="仿宋_GB2312"/>
          <w:sz w:val="30"/>
          <w:szCs w:val="30"/>
        </w:rPr>
        <w:t>考核结果通过一定的方式向本人反馈。</w:t>
      </w:r>
    </w:p>
    <w:p>
      <w:pPr>
        <w:widowControl/>
        <w:spacing w:line="530" w:lineRule="exact"/>
        <w:ind w:firstLine="602" w:firstLineChars="200"/>
        <w:rPr>
          <w:rFonts w:ascii="黑体" w:hAnsi="宋体" w:eastAsia="黑体" w:cs="宋体"/>
          <w:b/>
          <w:kern w:val="0"/>
          <w:sz w:val="30"/>
          <w:szCs w:val="30"/>
        </w:rPr>
      </w:pPr>
      <w:r>
        <w:rPr>
          <w:rFonts w:hint="eastAsia" w:ascii="黑体" w:hAnsi="宋体" w:eastAsia="黑体" w:cs="宋体"/>
          <w:b/>
          <w:kern w:val="0"/>
          <w:sz w:val="30"/>
          <w:szCs w:val="30"/>
        </w:rPr>
        <w:t>四、结果运用</w:t>
      </w:r>
    </w:p>
    <w:p>
      <w:pPr>
        <w:widowControl/>
        <w:spacing w:line="53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考核结果将作为领导班子调整和干部任免、奖惩、培训、交流的重要参考。对确定为“优秀管理人员”的予以奖励（奖励金额1000.00元）。对考核确定为“不合格”等次者或考核结果在同级别人员内连续两年排名后五名者，学校党委将依据情况，进行诫勉谈话、调整岗位或予以免职。</w:t>
      </w:r>
    </w:p>
    <w:p>
      <w:pPr>
        <w:widowControl/>
        <w:spacing w:line="540" w:lineRule="exact"/>
        <w:ind w:firstLine="602" w:firstLineChars="200"/>
        <w:rPr>
          <w:rFonts w:ascii="黑体" w:hAnsi="宋体" w:eastAsia="黑体" w:cs="宋体"/>
          <w:b/>
          <w:kern w:val="0"/>
          <w:sz w:val="30"/>
          <w:szCs w:val="30"/>
        </w:rPr>
      </w:pPr>
      <w:r>
        <w:rPr>
          <w:rFonts w:hint="eastAsia" w:ascii="黑体" w:hAnsi="宋体" w:eastAsia="黑体" w:cs="宋体"/>
          <w:b/>
          <w:kern w:val="0"/>
          <w:sz w:val="30"/>
          <w:szCs w:val="30"/>
        </w:rPr>
        <w:t>五、纪律与监督</w:t>
      </w:r>
    </w:p>
    <w:p>
      <w:pPr>
        <w:widowControl/>
        <w:spacing w:line="54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（一）考核工作人员要认真履行考核职责，按照规定的程序和要求实施考核，要全面、准确地了解和客观地反映考核对象的情况。</w:t>
      </w:r>
    </w:p>
    <w:p>
      <w:pPr>
        <w:widowControl/>
        <w:spacing w:line="56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（二）实行考核工作回避制度。回避对象包括：与自己有夫妻关系、直系血亲关系、近姻亲关系及其它原因需要回避的人员。</w:t>
      </w:r>
    </w:p>
    <w:p>
      <w:pPr>
        <w:widowControl/>
        <w:spacing w:line="56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三）在考核工作中，考核人员和考核对象必须遵守以下纪律：不准凭个人好恶了解或反映情况；不准借考核之机谋取私利；不准泄露考核秘密；不准故意夸大、缩小、隐瞒、歪曲事实；不准搞非组织活动；不准设置障碍、干扰或妨碍考核工作；不准弄虚作假、向考核组提供虚假情况；不准对反映问题的人打击报复。</w:t>
      </w:r>
    </w:p>
    <w:p>
      <w:pPr>
        <w:widowControl/>
        <w:spacing w:line="56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（四）对违反上述规定的，视其性质、情节轻重和造成的后果，进行批评教育或给予党纪、政纪处分；造成考核结果失实的，宣布考核无效。</w:t>
      </w:r>
    </w:p>
    <w:p>
      <w:pPr>
        <w:widowControl/>
        <w:spacing w:line="560" w:lineRule="exact"/>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（五）加强对考核工作的监督。党委组织部、纪委办对考核工作实施监督，支持、鼓励群众监督，认真受理干部、群众的检举、申诉，并按职权范围及时进行核查处理。</w:t>
      </w:r>
    </w:p>
    <w:p>
      <w:pPr>
        <w:spacing w:line="520" w:lineRule="exact"/>
        <w:ind w:left="-359" w:leftChars="-171"/>
        <w:rPr>
          <w:rFonts w:ascii="仿宋_GB2312" w:eastAsia="仿宋_GB2312"/>
          <w:sz w:val="30"/>
          <w:szCs w:val="30"/>
        </w:rPr>
      </w:pPr>
    </w:p>
    <w:p>
      <w:pPr>
        <w:spacing w:line="520" w:lineRule="exact"/>
        <w:ind w:left="-359" w:leftChars="-171"/>
        <w:rPr>
          <w:rFonts w:ascii="仿宋_GB2312" w:eastAsia="仿宋_GB2312"/>
          <w:sz w:val="28"/>
          <w:szCs w:val="28"/>
        </w:rPr>
      </w:pPr>
    </w:p>
    <w:p>
      <w:pPr>
        <w:widowControl/>
        <w:jc w:val="left"/>
        <w:rPr>
          <w:rFonts w:ascii="仿宋_GB2312" w:eastAsia="仿宋_GB2312"/>
          <w:sz w:val="28"/>
          <w:szCs w:val="28"/>
        </w:rPr>
      </w:pPr>
      <w:r>
        <w:rPr>
          <w:rFonts w:ascii="仿宋_GB2312" w:eastAsia="仿宋_GB2312"/>
          <w:sz w:val="28"/>
          <w:szCs w:val="28"/>
        </w:rPr>
        <w:br w:type="page"/>
      </w:r>
    </w:p>
    <w:p>
      <w:pPr>
        <w:spacing w:line="520" w:lineRule="exact"/>
        <w:ind w:left="-359" w:leftChars="-171"/>
        <w:rPr>
          <w:rFonts w:ascii="仿宋_GB2312" w:eastAsia="仿宋_GB2312"/>
          <w:sz w:val="28"/>
          <w:szCs w:val="28"/>
        </w:rPr>
      </w:pPr>
    </w:p>
    <w:p>
      <w:pPr>
        <w:rPr>
          <w:rFonts w:ascii="仿宋_GB2312" w:eastAsia="仿宋_GB2312"/>
          <w:sz w:val="28"/>
          <w:szCs w:val="28"/>
        </w:rPr>
      </w:pPr>
      <w:r>
        <w:rPr>
          <w:rFonts w:hint="eastAsia" w:ascii="仿宋_GB2312" w:eastAsia="仿宋_GB2312"/>
          <w:sz w:val="28"/>
          <w:szCs w:val="28"/>
        </w:rPr>
        <w:t>附件4：</w:t>
      </w:r>
    </w:p>
    <w:p>
      <w:pPr>
        <w:spacing w:before="120" w:beforeLines="50" w:after="120" w:afterLines="50" w:line="560" w:lineRule="exact"/>
        <w:jc w:val="center"/>
        <w:rPr>
          <w:rFonts w:ascii="华文中宋" w:hAnsi="华文中宋" w:eastAsia="华文中宋"/>
          <w:sz w:val="38"/>
          <w:szCs w:val="36"/>
        </w:rPr>
      </w:pPr>
      <w:r>
        <w:rPr>
          <w:rFonts w:hint="eastAsia" w:ascii="华文中宋" w:hAnsi="华文中宋" w:eastAsia="华文中宋"/>
          <w:sz w:val="38"/>
          <w:szCs w:val="36"/>
        </w:rPr>
        <w:t>阜阳师范大学其他专业技术人员工作绩效考核表</w:t>
      </w:r>
    </w:p>
    <w:p>
      <w:pPr>
        <w:rPr>
          <w:rFonts w:ascii="仿宋_GB2312" w:eastAsia="仿宋_GB2312"/>
          <w:szCs w:val="21"/>
        </w:rPr>
      </w:pPr>
      <w:r>
        <w:rPr>
          <w:rFonts w:hint="eastAsia" w:ascii="仿宋_GB2312" w:eastAsia="仿宋_GB2312"/>
          <w:szCs w:val="21"/>
        </w:rPr>
        <w:t>被考核人姓名：                                      职务：</w:t>
      </w:r>
    </w:p>
    <w:tbl>
      <w:tblPr>
        <w:tblStyle w:val="12"/>
        <w:tblW w:w="93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3204"/>
        <w:gridCol w:w="2092"/>
        <w:gridCol w:w="713"/>
        <w:gridCol w:w="1269"/>
        <w:gridCol w:w="1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816" w:type="dxa"/>
            <w:vMerge w:val="restart"/>
            <w:vAlign w:val="center"/>
          </w:tcPr>
          <w:p>
            <w:pPr>
              <w:spacing w:line="360" w:lineRule="exact"/>
              <w:jc w:val="center"/>
              <w:rPr>
                <w:rFonts w:ascii="仿宋_GB2312" w:eastAsia="仿宋_GB2312"/>
                <w:b/>
                <w:kern w:val="0"/>
                <w:sz w:val="24"/>
              </w:rPr>
            </w:pPr>
            <w:r>
              <w:rPr>
                <w:rFonts w:hint="eastAsia" w:ascii="仿宋_GB2312" w:eastAsia="仿宋_GB2312"/>
                <w:b/>
                <w:kern w:val="0"/>
                <w:sz w:val="24"/>
              </w:rPr>
              <w:t>项目</w:t>
            </w:r>
          </w:p>
        </w:tc>
        <w:tc>
          <w:tcPr>
            <w:tcW w:w="3204" w:type="dxa"/>
            <w:vMerge w:val="restart"/>
            <w:vAlign w:val="center"/>
          </w:tcPr>
          <w:p>
            <w:pPr>
              <w:spacing w:line="360" w:lineRule="exact"/>
              <w:jc w:val="center"/>
              <w:rPr>
                <w:rFonts w:ascii="仿宋_GB2312" w:eastAsia="仿宋_GB2312"/>
                <w:b/>
                <w:kern w:val="0"/>
                <w:sz w:val="24"/>
              </w:rPr>
            </w:pPr>
            <w:r>
              <w:rPr>
                <w:rFonts w:hint="eastAsia" w:ascii="仿宋_GB2312" w:eastAsia="仿宋_GB2312"/>
                <w:b/>
                <w:kern w:val="0"/>
                <w:sz w:val="24"/>
              </w:rPr>
              <w:t>主要考核内容</w:t>
            </w:r>
          </w:p>
        </w:tc>
        <w:tc>
          <w:tcPr>
            <w:tcW w:w="2092" w:type="dxa"/>
            <w:vMerge w:val="restart"/>
            <w:vAlign w:val="center"/>
          </w:tcPr>
          <w:p>
            <w:pPr>
              <w:spacing w:line="360" w:lineRule="exact"/>
              <w:jc w:val="center"/>
              <w:rPr>
                <w:rFonts w:ascii="仿宋_GB2312" w:eastAsia="仿宋_GB2312"/>
                <w:b/>
                <w:kern w:val="0"/>
                <w:sz w:val="24"/>
              </w:rPr>
            </w:pPr>
            <w:r>
              <w:rPr>
                <w:rFonts w:hint="eastAsia" w:ascii="仿宋_GB2312" w:eastAsia="仿宋_GB2312"/>
                <w:b/>
                <w:kern w:val="0"/>
                <w:sz w:val="24"/>
              </w:rPr>
              <w:t>考核等级</w:t>
            </w:r>
          </w:p>
        </w:tc>
        <w:tc>
          <w:tcPr>
            <w:tcW w:w="713" w:type="dxa"/>
            <w:vMerge w:val="restart"/>
            <w:vAlign w:val="center"/>
          </w:tcPr>
          <w:p>
            <w:pPr>
              <w:spacing w:line="360" w:lineRule="exact"/>
              <w:jc w:val="center"/>
              <w:rPr>
                <w:rFonts w:ascii="仿宋_GB2312" w:eastAsia="仿宋_GB2312"/>
                <w:b/>
                <w:kern w:val="0"/>
                <w:sz w:val="24"/>
              </w:rPr>
            </w:pPr>
            <w:r>
              <w:rPr>
                <w:rFonts w:hint="eastAsia" w:ascii="仿宋_GB2312" w:eastAsia="仿宋_GB2312"/>
                <w:b/>
                <w:kern w:val="0"/>
                <w:sz w:val="24"/>
              </w:rPr>
              <w:t>权值</w:t>
            </w:r>
          </w:p>
        </w:tc>
        <w:tc>
          <w:tcPr>
            <w:tcW w:w="2558" w:type="dxa"/>
            <w:gridSpan w:val="2"/>
            <w:vAlign w:val="center"/>
          </w:tcPr>
          <w:p>
            <w:pPr>
              <w:spacing w:line="360" w:lineRule="exact"/>
              <w:jc w:val="center"/>
              <w:rPr>
                <w:rFonts w:ascii="仿宋_GB2312" w:eastAsia="仿宋_GB2312"/>
                <w:b/>
                <w:kern w:val="0"/>
                <w:sz w:val="24"/>
              </w:rPr>
            </w:pPr>
            <w:r>
              <w:rPr>
                <w:rFonts w:hint="eastAsia" w:ascii="仿宋_GB2312" w:eastAsia="仿宋_GB2312"/>
                <w:b/>
                <w:kern w:val="0"/>
                <w:sz w:val="24"/>
              </w:rPr>
              <w:t>测评分值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816" w:type="dxa"/>
            <w:vMerge w:val="continue"/>
          </w:tcPr>
          <w:p>
            <w:pPr>
              <w:spacing w:line="360" w:lineRule="exact"/>
              <w:rPr>
                <w:rFonts w:ascii="仿宋_GB2312" w:eastAsia="仿宋_GB2312"/>
                <w:kern w:val="0"/>
                <w:sz w:val="24"/>
              </w:rPr>
            </w:pPr>
          </w:p>
        </w:tc>
        <w:tc>
          <w:tcPr>
            <w:tcW w:w="3204" w:type="dxa"/>
            <w:vMerge w:val="continue"/>
          </w:tcPr>
          <w:p>
            <w:pPr>
              <w:spacing w:line="360" w:lineRule="exact"/>
              <w:rPr>
                <w:rFonts w:ascii="仿宋_GB2312" w:eastAsia="仿宋_GB2312"/>
                <w:kern w:val="0"/>
                <w:sz w:val="24"/>
              </w:rPr>
            </w:pPr>
          </w:p>
        </w:tc>
        <w:tc>
          <w:tcPr>
            <w:tcW w:w="2092" w:type="dxa"/>
            <w:vMerge w:val="continue"/>
          </w:tcPr>
          <w:p>
            <w:pPr>
              <w:spacing w:line="360" w:lineRule="exact"/>
              <w:rPr>
                <w:rFonts w:ascii="仿宋_GB2312" w:eastAsia="仿宋_GB2312"/>
                <w:kern w:val="0"/>
                <w:sz w:val="24"/>
              </w:rPr>
            </w:pPr>
          </w:p>
        </w:tc>
        <w:tc>
          <w:tcPr>
            <w:tcW w:w="713" w:type="dxa"/>
            <w:vMerge w:val="continue"/>
          </w:tcPr>
          <w:p>
            <w:pPr>
              <w:spacing w:line="360" w:lineRule="exact"/>
              <w:rPr>
                <w:rFonts w:ascii="仿宋_GB2312" w:eastAsia="仿宋_GB2312"/>
                <w:kern w:val="0"/>
                <w:sz w:val="24"/>
              </w:rPr>
            </w:pPr>
          </w:p>
        </w:tc>
        <w:tc>
          <w:tcPr>
            <w:tcW w:w="1269" w:type="dxa"/>
          </w:tcPr>
          <w:p>
            <w:pPr>
              <w:spacing w:line="360" w:lineRule="exact"/>
              <w:jc w:val="center"/>
              <w:rPr>
                <w:rFonts w:ascii="仿宋_GB2312" w:eastAsia="仿宋_GB2312"/>
                <w:kern w:val="0"/>
                <w:sz w:val="24"/>
              </w:rPr>
            </w:pPr>
            <w:r>
              <w:rPr>
                <w:rFonts w:hint="eastAsia" w:ascii="仿宋_GB2312" w:eastAsia="仿宋_GB2312"/>
                <w:kern w:val="0"/>
                <w:sz w:val="24"/>
              </w:rPr>
              <w:t>单位考核组</w:t>
            </w:r>
          </w:p>
        </w:tc>
        <w:tc>
          <w:tcPr>
            <w:tcW w:w="1289" w:type="dxa"/>
          </w:tcPr>
          <w:p>
            <w:pPr>
              <w:spacing w:line="360" w:lineRule="exact"/>
              <w:jc w:val="center"/>
              <w:rPr>
                <w:rFonts w:ascii="仿宋_GB2312" w:eastAsia="仿宋_GB2312"/>
                <w:kern w:val="0"/>
                <w:sz w:val="24"/>
              </w:rPr>
            </w:pPr>
            <w:r>
              <w:rPr>
                <w:rFonts w:hint="eastAsia" w:ascii="仿宋_GB2312" w:eastAsia="仿宋_GB2312"/>
                <w:kern w:val="0"/>
                <w:sz w:val="24"/>
              </w:rPr>
              <w:t>综合考核组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jc w:val="center"/>
        </w:trPr>
        <w:tc>
          <w:tcPr>
            <w:tcW w:w="816" w:type="dxa"/>
            <w:vAlign w:val="center"/>
          </w:tcPr>
          <w:p>
            <w:pPr>
              <w:spacing w:line="360" w:lineRule="exact"/>
              <w:jc w:val="center"/>
              <w:rPr>
                <w:rFonts w:ascii="仿宋_GB2312" w:eastAsia="仿宋_GB2312"/>
                <w:b/>
                <w:kern w:val="0"/>
                <w:sz w:val="24"/>
              </w:rPr>
            </w:pPr>
            <w:r>
              <w:rPr>
                <w:rFonts w:hint="eastAsia" w:ascii="仿宋_GB2312" w:eastAsia="仿宋_GB2312"/>
                <w:b/>
                <w:kern w:val="0"/>
                <w:sz w:val="24"/>
              </w:rPr>
              <w:t>德</w:t>
            </w:r>
          </w:p>
        </w:tc>
        <w:tc>
          <w:tcPr>
            <w:tcW w:w="3204" w:type="dxa"/>
          </w:tcPr>
          <w:p>
            <w:pPr>
              <w:spacing w:line="340" w:lineRule="exact"/>
              <w:rPr>
                <w:rFonts w:ascii="仿宋_GB2312" w:eastAsia="仿宋_GB2312"/>
                <w:kern w:val="0"/>
                <w:sz w:val="24"/>
              </w:rPr>
            </w:pPr>
            <w:r>
              <w:rPr>
                <w:rFonts w:hint="eastAsia" w:ascii="仿宋_GB2312" w:eastAsia="仿宋_GB2312"/>
                <w:kern w:val="0"/>
                <w:sz w:val="24"/>
              </w:rPr>
              <w:t>政治立场与政治表现；大局意识与全局观念；公仆意识与服务意识；敬业精神与职业道德；公道正派与廉洁奉公；工作作风与工作态度；学习态度与学习效果；遵纪守法与保守秘密；生活作风与道德品行。</w:t>
            </w:r>
          </w:p>
        </w:tc>
        <w:tc>
          <w:tcPr>
            <w:tcW w:w="2092" w:type="dxa"/>
            <w:vAlign w:val="center"/>
          </w:tcPr>
          <w:p>
            <w:pPr>
              <w:spacing w:line="340" w:lineRule="exact"/>
              <w:rPr>
                <w:rFonts w:ascii="仿宋_GB2312" w:eastAsia="仿宋_GB2312"/>
                <w:kern w:val="0"/>
                <w:sz w:val="24"/>
              </w:rPr>
            </w:pPr>
            <w:r>
              <w:rPr>
                <w:rFonts w:hint="eastAsia" w:ascii="仿宋_GB2312" w:eastAsia="仿宋_GB2312"/>
                <w:kern w:val="0"/>
                <w:sz w:val="24"/>
              </w:rPr>
              <w:t>优秀：100</w:t>
            </w:r>
            <w:r>
              <w:rPr>
                <w:rFonts w:hint="eastAsia"/>
                <w:kern w:val="0"/>
                <w:sz w:val="24"/>
              </w:rPr>
              <w:t>～</w:t>
            </w:r>
            <w:r>
              <w:rPr>
                <w:rFonts w:hint="eastAsia" w:ascii="仿宋_GB2312" w:eastAsia="仿宋_GB2312"/>
                <w:kern w:val="0"/>
                <w:sz w:val="24"/>
              </w:rPr>
              <w:t>90；</w:t>
            </w:r>
          </w:p>
          <w:p>
            <w:pPr>
              <w:spacing w:line="340" w:lineRule="exact"/>
              <w:rPr>
                <w:rFonts w:ascii="仿宋_GB2312" w:eastAsia="仿宋_GB2312"/>
                <w:kern w:val="0"/>
                <w:sz w:val="24"/>
              </w:rPr>
            </w:pPr>
            <w:r>
              <w:rPr>
                <w:rFonts w:hint="eastAsia" w:ascii="仿宋_GB2312" w:eastAsia="仿宋_GB2312"/>
                <w:kern w:val="0"/>
                <w:sz w:val="24"/>
              </w:rPr>
              <w:t>称职：89</w:t>
            </w:r>
            <w:r>
              <w:rPr>
                <w:rFonts w:hint="eastAsia"/>
                <w:kern w:val="0"/>
                <w:sz w:val="24"/>
              </w:rPr>
              <w:t>～</w:t>
            </w:r>
            <w:r>
              <w:rPr>
                <w:rFonts w:hint="eastAsia" w:ascii="仿宋_GB2312" w:eastAsia="仿宋_GB2312"/>
                <w:kern w:val="0"/>
                <w:sz w:val="24"/>
              </w:rPr>
              <w:t>75；</w:t>
            </w:r>
          </w:p>
          <w:p>
            <w:pPr>
              <w:spacing w:line="340" w:lineRule="exact"/>
              <w:rPr>
                <w:rFonts w:ascii="仿宋_GB2312" w:eastAsia="仿宋_GB2312"/>
                <w:kern w:val="0"/>
                <w:sz w:val="24"/>
              </w:rPr>
            </w:pPr>
            <w:r>
              <w:rPr>
                <w:rFonts w:hint="eastAsia" w:ascii="仿宋_GB2312" w:eastAsia="仿宋_GB2312"/>
                <w:kern w:val="0"/>
                <w:sz w:val="24"/>
              </w:rPr>
              <w:t>基本称职：74</w:t>
            </w:r>
            <w:r>
              <w:rPr>
                <w:rFonts w:hint="eastAsia"/>
                <w:kern w:val="0"/>
                <w:sz w:val="24"/>
              </w:rPr>
              <w:t>～</w:t>
            </w:r>
            <w:r>
              <w:rPr>
                <w:rFonts w:hint="eastAsia" w:ascii="仿宋_GB2312" w:eastAsia="仿宋_GB2312"/>
                <w:kern w:val="0"/>
                <w:sz w:val="24"/>
              </w:rPr>
              <w:t>60；</w:t>
            </w:r>
          </w:p>
          <w:p>
            <w:pPr>
              <w:spacing w:line="340" w:lineRule="exact"/>
              <w:rPr>
                <w:rFonts w:ascii="仿宋_GB2312" w:eastAsia="仿宋_GB2312"/>
                <w:kern w:val="0"/>
                <w:sz w:val="24"/>
              </w:rPr>
            </w:pPr>
            <w:r>
              <w:rPr>
                <w:rFonts w:hint="eastAsia" w:ascii="仿宋_GB2312" w:eastAsia="仿宋_GB2312"/>
                <w:kern w:val="0"/>
                <w:sz w:val="24"/>
              </w:rPr>
              <w:t>不称职：59</w:t>
            </w:r>
            <w:r>
              <w:rPr>
                <w:rFonts w:hint="eastAsia"/>
                <w:kern w:val="0"/>
                <w:sz w:val="24"/>
              </w:rPr>
              <w:t>～</w:t>
            </w:r>
            <w:r>
              <w:rPr>
                <w:rFonts w:hint="eastAsia" w:ascii="仿宋_GB2312" w:eastAsia="仿宋_GB2312"/>
                <w:kern w:val="0"/>
                <w:sz w:val="24"/>
              </w:rPr>
              <w:t>45。</w:t>
            </w:r>
          </w:p>
        </w:tc>
        <w:tc>
          <w:tcPr>
            <w:tcW w:w="713" w:type="dxa"/>
            <w:vAlign w:val="center"/>
          </w:tcPr>
          <w:p>
            <w:pPr>
              <w:spacing w:line="360" w:lineRule="exact"/>
              <w:jc w:val="center"/>
              <w:rPr>
                <w:rFonts w:ascii="仿宋_GB2312" w:eastAsia="仿宋_GB2312"/>
                <w:kern w:val="0"/>
                <w:sz w:val="24"/>
              </w:rPr>
            </w:pPr>
            <w:r>
              <w:rPr>
                <w:rFonts w:hint="eastAsia" w:ascii="仿宋_GB2312" w:eastAsia="仿宋_GB2312"/>
                <w:kern w:val="0"/>
                <w:sz w:val="24"/>
              </w:rPr>
              <w:t>0.20</w:t>
            </w:r>
          </w:p>
        </w:tc>
        <w:tc>
          <w:tcPr>
            <w:tcW w:w="1269" w:type="dxa"/>
          </w:tcPr>
          <w:p>
            <w:pPr>
              <w:spacing w:line="360" w:lineRule="exact"/>
              <w:rPr>
                <w:rFonts w:ascii="仿宋_GB2312" w:eastAsia="仿宋_GB2312"/>
                <w:kern w:val="0"/>
                <w:sz w:val="24"/>
              </w:rPr>
            </w:pPr>
          </w:p>
        </w:tc>
        <w:tc>
          <w:tcPr>
            <w:tcW w:w="1289" w:type="dxa"/>
          </w:tcPr>
          <w:p>
            <w:pPr>
              <w:spacing w:line="360" w:lineRule="exact"/>
              <w:rPr>
                <w:rFonts w:ascii="仿宋_GB2312"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8" w:hRule="atLeast"/>
          <w:jc w:val="center"/>
        </w:trPr>
        <w:tc>
          <w:tcPr>
            <w:tcW w:w="816" w:type="dxa"/>
            <w:vAlign w:val="center"/>
          </w:tcPr>
          <w:p>
            <w:pPr>
              <w:spacing w:line="360" w:lineRule="exact"/>
              <w:jc w:val="center"/>
              <w:rPr>
                <w:rFonts w:ascii="仿宋_GB2312" w:eastAsia="仿宋_GB2312"/>
                <w:b/>
                <w:kern w:val="0"/>
                <w:sz w:val="24"/>
              </w:rPr>
            </w:pPr>
            <w:r>
              <w:rPr>
                <w:rFonts w:hint="eastAsia" w:ascii="仿宋_GB2312" w:eastAsia="仿宋_GB2312"/>
                <w:b/>
                <w:kern w:val="0"/>
                <w:sz w:val="24"/>
              </w:rPr>
              <w:t>能</w:t>
            </w:r>
          </w:p>
        </w:tc>
        <w:tc>
          <w:tcPr>
            <w:tcW w:w="3204" w:type="dxa"/>
          </w:tcPr>
          <w:p>
            <w:pPr>
              <w:spacing w:line="340" w:lineRule="exact"/>
              <w:rPr>
                <w:rFonts w:ascii="仿宋_GB2312" w:eastAsia="仿宋_GB2312"/>
                <w:kern w:val="0"/>
                <w:sz w:val="24"/>
              </w:rPr>
            </w:pPr>
            <w:r>
              <w:rPr>
                <w:rFonts w:hint="eastAsia" w:ascii="仿宋_GB2312" w:eastAsia="仿宋_GB2312"/>
                <w:kern w:val="0"/>
                <w:sz w:val="24"/>
              </w:rPr>
              <w:t>综合素质与综合能力；业务学习能力与学习效果；办事能力与办事效率；表达能力与表达水平；协调能力与协调水平；接待能力与接待水平；按章办事与灵活处理问题的能力与水平；节俭高效的办事能力与水平。</w:t>
            </w:r>
          </w:p>
        </w:tc>
        <w:tc>
          <w:tcPr>
            <w:tcW w:w="2092" w:type="dxa"/>
            <w:vAlign w:val="center"/>
          </w:tcPr>
          <w:p>
            <w:pPr>
              <w:spacing w:line="340" w:lineRule="exact"/>
              <w:rPr>
                <w:rFonts w:ascii="仿宋_GB2312" w:eastAsia="仿宋_GB2312"/>
                <w:kern w:val="0"/>
                <w:sz w:val="24"/>
              </w:rPr>
            </w:pPr>
            <w:r>
              <w:rPr>
                <w:rFonts w:hint="eastAsia" w:ascii="仿宋_GB2312" w:eastAsia="仿宋_GB2312"/>
                <w:kern w:val="0"/>
                <w:sz w:val="24"/>
              </w:rPr>
              <w:t>优秀：100</w:t>
            </w:r>
            <w:r>
              <w:rPr>
                <w:rFonts w:hint="eastAsia"/>
                <w:kern w:val="0"/>
                <w:sz w:val="24"/>
              </w:rPr>
              <w:t>～</w:t>
            </w:r>
            <w:r>
              <w:rPr>
                <w:rFonts w:hint="eastAsia" w:ascii="仿宋_GB2312" w:eastAsia="仿宋_GB2312"/>
                <w:kern w:val="0"/>
                <w:sz w:val="24"/>
              </w:rPr>
              <w:t>90；</w:t>
            </w:r>
          </w:p>
          <w:p>
            <w:pPr>
              <w:spacing w:line="340" w:lineRule="exact"/>
              <w:rPr>
                <w:rFonts w:ascii="仿宋_GB2312" w:eastAsia="仿宋_GB2312"/>
                <w:kern w:val="0"/>
                <w:sz w:val="24"/>
              </w:rPr>
            </w:pPr>
            <w:r>
              <w:rPr>
                <w:rFonts w:hint="eastAsia" w:ascii="仿宋_GB2312" w:eastAsia="仿宋_GB2312"/>
                <w:kern w:val="0"/>
                <w:sz w:val="24"/>
              </w:rPr>
              <w:t>称职：89</w:t>
            </w:r>
            <w:r>
              <w:rPr>
                <w:rFonts w:hint="eastAsia"/>
                <w:kern w:val="0"/>
                <w:sz w:val="24"/>
              </w:rPr>
              <w:t>～</w:t>
            </w:r>
            <w:r>
              <w:rPr>
                <w:rFonts w:hint="eastAsia" w:ascii="仿宋_GB2312" w:eastAsia="仿宋_GB2312"/>
                <w:kern w:val="0"/>
                <w:sz w:val="24"/>
              </w:rPr>
              <w:t>75；</w:t>
            </w:r>
          </w:p>
          <w:p>
            <w:pPr>
              <w:spacing w:line="340" w:lineRule="exact"/>
              <w:rPr>
                <w:rFonts w:ascii="仿宋_GB2312" w:eastAsia="仿宋_GB2312"/>
                <w:kern w:val="0"/>
                <w:sz w:val="24"/>
              </w:rPr>
            </w:pPr>
            <w:r>
              <w:rPr>
                <w:rFonts w:hint="eastAsia" w:ascii="仿宋_GB2312" w:eastAsia="仿宋_GB2312"/>
                <w:kern w:val="0"/>
                <w:sz w:val="24"/>
              </w:rPr>
              <w:t>基本称职：74</w:t>
            </w:r>
            <w:r>
              <w:rPr>
                <w:rFonts w:hint="eastAsia"/>
                <w:kern w:val="0"/>
                <w:sz w:val="24"/>
              </w:rPr>
              <w:t>～</w:t>
            </w:r>
            <w:r>
              <w:rPr>
                <w:rFonts w:hint="eastAsia" w:ascii="仿宋_GB2312" w:eastAsia="仿宋_GB2312"/>
                <w:kern w:val="0"/>
                <w:sz w:val="24"/>
              </w:rPr>
              <w:t>60；</w:t>
            </w:r>
          </w:p>
          <w:p>
            <w:pPr>
              <w:spacing w:line="340" w:lineRule="exact"/>
              <w:rPr>
                <w:rFonts w:ascii="仿宋_GB2312" w:eastAsia="仿宋_GB2312"/>
                <w:kern w:val="0"/>
                <w:sz w:val="24"/>
              </w:rPr>
            </w:pPr>
            <w:r>
              <w:rPr>
                <w:rFonts w:hint="eastAsia" w:ascii="仿宋_GB2312" w:eastAsia="仿宋_GB2312"/>
                <w:kern w:val="0"/>
                <w:sz w:val="24"/>
              </w:rPr>
              <w:t>不称职：59</w:t>
            </w:r>
            <w:r>
              <w:rPr>
                <w:rFonts w:hint="eastAsia"/>
                <w:kern w:val="0"/>
                <w:sz w:val="24"/>
              </w:rPr>
              <w:t>～</w:t>
            </w:r>
            <w:r>
              <w:rPr>
                <w:rFonts w:hint="eastAsia" w:ascii="仿宋_GB2312" w:eastAsia="仿宋_GB2312"/>
                <w:kern w:val="0"/>
                <w:sz w:val="24"/>
              </w:rPr>
              <w:t>45。</w:t>
            </w:r>
          </w:p>
        </w:tc>
        <w:tc>
          <w:tcPr>
            <w:tcW w:w="713" w:type="dxa"/>
            <w:vAlign w:val="center"/>
          </w:tcPr>
          <w:p>
            <w:pPr>
              <w:spacing w:line="360" w:lineRule="exact"/>
              <w:jc w:val="center"/>
              <w:rPr>
                <w:rFonts w:ascii="仿宋_GB2312" w:eastAsia="仿宋_GB2312"/>
                <w:kern w:val="0"/>
                <w:sz w:val="24"/>
              </w:rPr>
            </w:pPr>
            <w:r>
              <w:rPr>
                <w:rFonts w:hint="eastAsia" w:ascii="仿宋_GB2312" w:eastAsia="仿宋_GB2312"/>
                <w:kern w:val="0"/>
                <w:sz w:val="24"/>
              </w:rPr>
              <w:t>0.20</w:t>
            </w:r>
          </w:p>
        </w:tc>
        <w:tc>
          <w:tcPr>
            <w:tcW w:w="1269" w:type="dxa"/>
          </w:tcPr>
          <w:p>
            <w:pPr>
              <w:spacing w:line="360" w:lineRule="exact"/>
              <w:rPr>
                <w:rFonts w:ascii="仿宋_GB2312" w:eastAsia="仿宋_GB2312"/>
                <w:kern w:val="0"/>
                <w:sz w:val="24"/>
              </w:rPr>
            </w:pPr>
          </w:p>
        </w:tc>
        <w:tc>
          <w:tcPr>
            <w:tcW w:w="1289" w:type="dxa"/>
          </w:tcPr>
          <w:p>
            <w:pPr>
              <w:spacing w:line="360" w:lineRule="exact"/>
              <w:rPr>
                <w:rFonts w:ascii="仿宋_GB2312"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3" w:hRule="atLeast"/>
          <w:jc w:val="center"/>
        </w:trPr>
        <w:tc>
          <w:tcPr>
            <w:tcW w:w="816" w:type="dxa"/>
            <w:vAlign w:val="center"/>
          </w:tcPr>
          <w:p>
            <w:pPr>
              <w:spacing w:line="360" w:lineRule="exact"/>
              <w:jc w:val="center"/>
              <w:rPr>
                <w:rFonts w:ascii="仿宋_GB2312" w:eastAsia="仿宋_GB2312"/>
                <w:b/>
                <w:kern w:val="0"/>
                <w:sz w:val="24"/>
              </w:rPr>
            </w:pPr>
            <w:r>
              <w:rPr>
                <w:rFonts w:hint="eastAsia" w:ascii="仿宋_GB2312" w:eastAsia="仿宋_GB2312"/>
                <w:b/>
                <w:kern w:val="0"/>
                <w:sz w:val="24"/>
              </w:rPr>
              <w:t>勤</w:t>
            </w:r>
          </w:p>
        </w:tc>
        <w:tc>
          <w:tcPr>
            <w:tcW w:w="3204" w:type="dxa"/>
            <w:vAlign w:val="center"/>
          </w:tcPr>
          <w:p>
            <w:pPr>
              <w:spacing w:line="340" w:lineRule="exact"/>
              <w:rPr>
                <w:rFonts w:ascii="仿宋_GB2312" w:eastAsia="仿宋_GB2312"/>
                <w:kern w:val="0"/>
                <w:sz w:val="24"/>
              </w:rPr>
            </w:pPr>
            <w:r>
              <w:rPr>
                <w:rFonts w:hint="eastAsia" w:ascii="仿宋_GB2312" w:eastAsia="仿宋_GB2312"/>
                <w:kern w:val="0"/>
                <w:sz w:val="24"/>
              </w:rPr>
              <w:t>遵守上班制度情况、遵守会议制度情况、遵守首问负责制情况、遵守限时办结制情况。</w:t>
            </w:r>
          </w:p>
          <w:p>
            <w:pPr>
              <w:spacing w:line="340" w:lineRule="exact"/>
              <w:rPr>
                <w:rFonts w:ascii="仿宋_GB2312" w:eastAsia="仿宋_GB2312"/>
                <w:kern w:val="0"/>
                <w:sz w:val="24"/>
              </w:rPr>
            </w:pPr>
            <w:r>
              <w:rPr>
                <w:rFonts w:hint="eastAsia" w:ascii="仿宋_GB2312" w:eastAsia="仿宋_GB2312"/>
                <w:kern w:val="0"/>
                <w:sz w:val="24"/>
              </w:rPr>
              <w:t>病假15天以内，事假7天以内或迟到早退2次以下为称职；病假20天以内，事假10天以内或迟到早退4次以下为基本称职。</w:t>
            </w:r>
          </w:p>
        </w:tc>
        <w:tc>
          <w:tcPr>
            <w:tcW w:w="2092" w:type="dxa"/>
            <w:vAlign w:val="center"/>
          </w:tcPr>
          <w:p>
            <w:pPr>
              <w:spacing w:line="340" w:lineRule="exact"/>
              <w:rPr>
                <w:rFonts w:ascii="仿宋_GB2312" w:eastAsia="仿宋_GB2312"/>
                <w:kern w:val="0"/>
                <w:sz w:val="24"/>
              </w:rPr>
            </w:pPr>
            <w:r>
              <w:rPr>
                <w:rFonts w:hint="eastAsia" w:ascii="仿宋_GB2312" w:eastAsia="仿宋_GB2312"/>
                <w:kern w:val="0"/>
                <w:sz w:val="24"/>
              </w:rPr>
              <w:t>优秀：100</w:t>
            </w:r>
            <w:r>
              <w:rPr>
                <w:rFonts w:hint="eastAsia"/>
                <w:kern w:val="0"/>
                <w:sz w:val="24"/>
              </w:rPr>
              <w:t>～</w:t>
            </w:r>
            <w:r>
              <w:rPr>
                <w:rFonts w:hint="eastAsia" w:ascii="仿宋_GB2312" w:eastAsia="仿宋_GB2312"/>
                <w:kern w:val="0"/>
                <w:sz w:val="24"/>
              </w:rPr>
              <w:t>90；</w:t>
            </w:r>
          </w:p>
          <w:p>
            <w:pPr>
              <w:spacing w:line="340" w:lineRule="exact"/>
              <w:rPr>
                <w:rFonts w:ascii="仿宋_GB2312" w:eastAsia="仿宋_GB2312"/>
                <w:kern w:val="0"/>
                <w:sz w:val="24"/>
              </w:rPr>
            </w:pPr>
            <w:r>
              <w:rPr>
                <w:rFonts w:hint="eastAsia" w:ascii="仿宋_GB2312" w:eastAsia="仿宋_GB2312"/>
                <w:kern w:val="0"/>
                <w:sz w:val="24"/>
              </w:rPr>
              <w:t>称职：89</w:t>
            </w:r>
            <w:r>
              <w:rPr>
                <w:rFonts w:hint="eastAsia"/>
                <w:kern w:val="0"/>
                <w:sz w:val="24"/>
              </w:rPr>
              <w:t>～</w:t>
            </w:r>
            <w:r>
              <w:rPr>
                <w:rFonts w:hint="eastAsia" w:ascii="仿宋_GB2312" w:eastAsia="仿宋_GB2312"/>
                <w:kern w:val="0"/>
                <w:sz w:val="24"/>
              </w:rPr>
              <w:t>75；</w:t>
            </w:r>
          </w:p>
          <w:p>
            <w:pPr>
              <w:spacing w:line="340" w:lineRule="exact"/>
              <w:rPr>
                <w:rFonts w:ascii="仿宋_GB2312" w:eastAsia="仿宋_GB2312"/>
                <w:kern w:val="0"/>
                <w:sz w:val="24"/>
              </w:rPr>
            </w:pPr>
            <w:r>
              <w:rPr>
                <w:rFonts w:hint="eastAsia" w:ascii="仿宋_GB2312" w:eastAsia="仿宋_GB2312"/>
                <w:kern w:val="0"/>
                <w:sz w:val="24"/>
              </w:rPr>
              <w:t>基本称职：74</w:t>
            </w:r>
            <w:r>
              <w:rPr>
                <w:rFonts w:hint="eastAsia"/>
                <w:kern w:val="0"/>
                <w:sz w:val="24"/>
              </w:rPr>
              <w:t>～</w:t>
            </w:r>
            <w:r>
              <w:rPr>
                <w:rFonts w:hint="eastAsia" w:ascii="仿宋_GB2312" w:eastAsia="仿宋_GB2312"/>
                <w:kern w:val="0"/>
                <w:sz w:val="24"/>
              </w:rPr>
              <w:t>60；</w:t>
            </w:r>
          </w:p>
          <w:p>
            <w:pPr>
              <w:spacing w:line="340" w:lineRule="exact"/>
              <w:rPr>
                <w:rFonts w:ascii="仿宋_GB2312" w:eastAsia="仿宋_GB2312"/>
                <w:kern w:val="0"/>
                <w:sz w:val="24"/>
              </w:rPr>
            </w:pPr>
            <w:r>
              <w:rPr>
                <w:rFonts w:hint="eastAsia" w:ascii="仿宋_GB2312" w:eastAsia="仿宋_GB2312"/>
                <w:kern w:val="0"/>
                <w:sz w:val="24"/>
              </w:rPr>
              <w:t>不称职：59</w:t>
            </w:r>
            <w:r>
              <w:rPr>
                <w:rFonts w:hint="eastAsia"/>
                <w:kern w:val="0"/>
                <w:sz w:val="24"/>
              </w:rPr>
              <w:t>～</w:t>
            </w:r>
            <w:r>
              <w:rPr>
                <w:rFonts w:hint="eastAsia" w:ascii="仿宋_GB2312" w:eastAsia="仿宋_GB2312"/>
                <w:kern w:val="0"/>
                <w:sz w:val="24"/>
              </w:rPr>
              <w:t>45。</w:t>
            </w:r>
          </w:p>
        </w:tc>
        <w:tc>
          <w:tcPr>
            <w:tcW w:w="713" w:type="dxa"/>
            <w:vAlign w:val="center"/>
          </w:tcPr>
          <w:p>
            <w:pPr>
              <w:spacing w:line="360" w:lineRule="exact"/>
              <w:jc w:val="center"/>
              <w:rPr>
                <w:rFonts w:ascii="仿宋_GB2312" w:eastAsia="仿宋_GB2312"/>
                <w:kern w:val="0"/>
                <w:sz w:val="24"/>
              </w:rPr>
            </w:pPr>
            <w:r>
              <w:rPr>
                <w:rFonts w:hint="eastAsia" w:ascii="仿宋_GB2312" w:eastAsia="仿宋_GB2312"/>
                <w:kern w:val="0"/>
                <w:sz w:val="24"/>
              </w:rPr>
              <w:t>0.15</w:t>
            </w:r>
          </w:p>
        </w:tc>
        <w:tc>
          <w:tcPr>
            <w:tcW w:w="1269" w:type="dxa"/>
          </w:tcPr>
          <w:p>
            <w:pPr>
              <w:spacing w:line="360" w:lineRule="exact"/>
              <w:rPr>
                <w:rFonts w:ascii="仿宋_GB2312" w:eastAsia="仿宋_GB2312"/>
                <w:kern w:val="0"/>
                <w:sz w:val="24"/>
              </w:rPr>
            </w:pPr>
          </w:p>
        </w:tc>
        <w:tc>
          <w:tcPr>
            <w:tcW w:w="1289" w:type="dxa"/>
          </w:tcPr>
          <w:p>
            <w:pPr>
              <w:spacing w:line="360" w:lineRule="exact"/>
              <w:rPr>
                <w:rFonts w:ascii="仿宋_GB2312"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1" w:hRule="atLeast"/>
          <w:jc w:val="center"/>
        </w:trPr>
        <w:tc>
          <w:tcPr>
            <w:tcW w:w="816" w:type="dxa"/>
            <w:vAlign w:val="center"/>
          </w:tcPr>
          <w:p>
            <w:pPr>
              <w:spacing w:line="360" w:lineRule="exact"/>
              <w:jc w:val="center"/>
              <w:rPr>
                <w:rFonts w:ascii="仿宋_GB2312" w:eastAsia="仿宋_GB2312"/>
                <w:b/>
                <w:kern w:val="0"/>
                <w:sz w:val="24"/>
              </w:rPr>
            </w:pPr>
            <w:r>
              <w:rPr>
                <w:rFonts w:hint="eastAsia" w:ascii="仿宋_GB2312" w:eastAsia="仿宋_GB2312"/>
                <w:b/>
                <w:kern w:val="0"/>
                <w:sz w:val="24"/>
              </w:rPr>
              <w:t>绩</w:t>
            </w:r>
          </w:p>
        </w:tc>
        <w:tc>
          <w:tcPr>
            <w:tcW w:w="3204" w:type="dxa"/>
            <w:vAlign w:val="center"/>
          </w:tcPr>
          <w:p>
            <w:pPr>
              <w:spacing w:line="340" w:lineRule="exact"/>
              <w:rPr>
                <w:rFonts w:ascii="仿宋_GB2312" w:eastAsia="仿宋_GB2312"/>
                <w:kern w:val="0"/>
                <w:sz w:val="24"/>
              </w:rPr>
            </w:pPr>
            <w:r>
              <w:rPr>
                <w:rFonts w:hint="eastAsia" w:ascii="仿宋_GB2312" w:eastAsia="仿宋_GB2312"/>
                <w:kern w:val="0"/>
                <w:sz w:val="24"/>
              </w:rPr>
              <w:t>主要根据聘期目标任务书考核完成责任目标任务的情况。</w:t>
            </w:r>
          </w:p>
        </w:tc>
        <w:tc>
          <w:tcPr>
            <w:tcW w:w="2092" w:type="dxa"/>
            <w:vAlign w:val="center"/>
          </w:tcPr>
          <w:p>
            <w:pPr>
              <w:spacing w:line="340" w:lineRule="exact"/>
              <w:rPr>
                <w:rFonts w:ascii="仿宋_GB2312" w:eastAsia="仿宋_GB2312"/>
                <w:kern w:val="0"/>
                <w:sz w:val="24"/>
              </w:rPr>
            </w:pPr>
            <w:r>
              <w:rPr>
                <w:rFonts w:hint="eastAsia" w:ascii="仿宋_GB2312" w:eastAsia="仿宋_GB2312"/>
                <w:kern w:val="0"/>
                <w:sz w:val="24"/>
              </w:rPr>
              <w:t>优秀：100</w:t>
            </w:r>
            <w:r>
              <w:rPr>
                <w:rFonts w:hint="eastAsia"/>
                <w:kern w:val="0"/>
                <w:sz w:val="24"/>
              </w:rPr>
              <w:t>～</w:t>
            </w:r>
            <w:r>
              <w:rPr>
                <w:rFonts w:hint="eastAsia" w:ascii="仿宋_GB2312" w:eastAsia="仿宋_GB2312"/>
                <w:kern w:val="0"/>
                <w:sz w:val="24"/>
              </w:rPr>
              <w:t>90；</w:t>
            </w:r>
          </w:p>
          <w:p>
            <w:pPr>
              <w:spacing w:line="340" w:lineRule="exact"/>
              <w:rPr>
                <w:rFonts w:ascii="仿宋_GB2312" w:eastAsia="仿宋_GB2312"/>
                <w:kern w:val="0"/>
                <w:sz w:val="24"/>
              </w:rPr>
            </w:pPr>
            <w:r>
              <w:rPr>
                <w:rFonts w:hint="eastAsia" w:ascii="仿宋_GB2312" w:eastAsia="仿宋_GB2312"/>
                <w:kern w:val="0"/>
                <w:sz w:val="24"/>
              </w:rPr>
              <w:t>称职：89</w:t>
            </w:r>
            <w:r>
              <w:rPr>
                <w:rFonts w:hint="eastAsia"/>
                <w:kern w:val="0"/>
                <w:sz w:val="24"/>
              </w:rPr>
              <w:t>～</w:t>
            </w:r>
            <w:r>
              <w:rPr>
                <w:rFonts w:hint="eastAsia" w:ascii="仿宋_GB2312" w:eastAsia="仿宋_GB2312"/>
                <w:kern w:val="0"/>
                <w:sz w:val="24"/>
              </w:rPr>
              <w:t>75；</w:t>
            </w:r>
          </w:p>
          <w:p>
            <w:pPr>
              <w:spacing w:line="340" w:lineRule="exact"/>
              <w:rPr>
                <w:rFonts w:ascii="仿宋_GB2312" w:eastAsia="仿宋_GB2312"/>
                <w:kern w:val="0"/>
                <w:sz w:val="24"/>
              </w:rPr>
            </w:pPr>
            <w:r>
              <w:rPr>
                <w:rFonts w:hint="eastAsia" w:ascii="仿宋_GB2312" w:eastAsia="仿宋_GB2312"/>
                <w:kern w:val="0"/>
                <w:sz w:val="24"/>
              </w:rPr>
              <w:t>基本称职：74</w:t>
            </w:r>
            <w:r>
              <w:rPr>
                <w:rFonts w:hint="eastAsia"/>
                <w:kern w:val="0"/>
                <w:sz w:val="24"/>
              </w:rPr>
              <w:t>～</w:t>
            </w:r>
            <w:r>
              <w:rPr>
                <w:rFonts w:hint="eastAsia" w:ascii="仿宋_GB2312" w:eastAsia="仿宋_GB2312"/>
                <w:kern w:val="0"/>
                <w:sz w:val="24"/>
              </w:rPr>
              <w:t>60；</w:t>
            </w:r>
          </w:p>
          <w:p>
            <w:pPr>
              <w:spacing w:line="340" w:lineRule="exact"/>
              <w:rPr>
                <w:rFonts w:ascii="仿宋_GB2312" w:eastAsia="仿宋_GB2312"/>
                <w:kern w:val="0"/>
                <w:sz w:val="24"/>
              </w:rPr>
            </w:pPr>
            <w:r>
              <w:rPr>
                <w:rFonts w:hint="eastAsia" w:ascii="仿宋_GB2312" w:eastAsia="仿宋_GB2312"/>
                <w:kern w:val="0"/>
                <w:sz w:val="24"/>
              </w:rPr>
              <w:t>不称职：59</w:t>
            </w:r>
            <w:r>
              <w:rPr>
                <w:rFonts w:hint="eastAsia"/>
                <w:kern w:val="0"/>
                <w:sz w:val="24"/>
              </w:rPr>
              <w:t>～</w:t>
            </w:r>
            <w:r>
              <w:rPr>
                <w:rFonts w:hint="eastAsia" w:ascii="仿宋_GB2312" w:eastAsia="仿宋_GB2312"/>
                <w:kern w:val="0"/>
                <w:sz w:val="24"/>
              </w:rPr>
              <w:t>45。</w:t>
            </w:r>
          </w:p>
        </w:tc>
        <w:tc>
          <w:tcPr>
            <w:tcW w:w="713" w:type="dxa"/>
            <w:vAlign w:val="center"/>
          </w:tcPr>
          <w:p>
            <w:pPr>
              <w:spacing w:line="360" w:lineRule="exact"/>
              <w:jc w:val="center"/>
              <w:rPr>
                <w:rFonts w:ascii="仿宋_GB2312" w:eastAsia="仿宋_GB2312"/>
                <w:kern w:val="0"/>
                <w:sz w:val="24"/>
              </w:rPr>
            </w:pPr>
            <w:r>
              <w:rPr>
                <w:rFonts w:hint="eastAsia" w:ascii="仿宋_GB2312" w:eastAsia="仿宋_GB2312"/>
                <w:kern w:val="0"/>
                <w:sz w:val="24"/>
              </w:rPr>
              <w:t>0.45</w:t>
            </w:r>
          </w:p>
        </w:tc>
        <w:tc>
          <w:tcPr>
            <w:tcW w:w="1269" w:type="dxa"/>
          </w:tcPr>
          <w:p>
            <w:pPr>
              <w:spacing w:line="360" w:lineRule="exact"/>
              <w:rPr>
                <w:rFonts w:ascii="仿宋_GB2312" w:eastAsia="仿宋_GB2312"/>
                <w:kern w:val="0"/>
                <w:sz w:val="24"/>
              </w:rPr>
            </w:pPr>
          </w:p>
        </w:tc>
        <w:tc>
          <w:tcPr>
            <w:tcW w:w="1289" w:type="dxa"/>
          </w:tcPr>
          <w:p>
            <w:pPr>
              <w:spacing w:line="360" w:lineRule="exact"/>
              <w:rPr>
                <w:rFonts w:ascii="仿宋_GB2312"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816" w:type="dxa"/>
            <w:vAlign w:val="center"/>
          </w:tcPr>
          <w:p>
            <w:pPr>
              <w:spacing w:line="360" w:lineRule="exact"/>
              <w:jc w:val="center"/>
              <w:rPr>
                <w:rFonts w:ascii="仿宋_GB2312" w:eastAsia="仿宋_GB2312"/>
                <w:b/>
                <w:kern w:val="0"/>
                <w:sz w:val="24"/>
              </w:rPr>
            </w:pPr>
            <w:r>
              <w:rPr>
                <w:rFonts w:hint="eastAsia" w:ascii="仿宋_GB2312" w:eastAsia="仿宋_GB2312"/>
                <w:b/>
                <w:kern w:val="0"/>
                <w:sz w:val="24"/>
              </w:rPr>
              <w:t>总评</w:t>
            </w:r>
          </w:p>
        </w:tc>
        <w:tc>
          <w:tcPr>
            <w:tcW w:w="8567" w:type="dxa"/>
            <w:gridSpan w:val="5"/>
          </w:tcPr>
          <w:p>
            <w:pPr>
              <w:spacing w:line="360" w:lineRule="exact"/>
              <w:rPr>
                <w:rFonts w:ascii="仿宋_GB2312" w:eastAsia="仿宋_GB2312"/>
                <w:kern w:val="0"/>
                <w:sz w:val="24"/>
              </w:rPr>
            </w:pPr>
          </w:p>
        </w:tc>
      </w:tr>
    </w:tbl>
    <w:p/>
    <w:p>
      <w:pPr>
        <w:spacing w:line="520" w:lineRule="exact"/>
        <w:ind w:left="-359" w:leftChars="-171"/>
        <w:rPr>
          <w:rFonts w:ascii="仿宋_GB2312" w:eastAsia="仿宋_GB2312"/>
          <w:sz w:val="28"/>
          <w:szCs w:val="28"/>
        </w:rPr>
      </w:pPr>
    </w:p>
    <w:tbl>
      <w:tblPr>
        <w:tblStyle w:val="12"/>
        <w:tblpPr w:leftFromText="180" w:rightFromText="180" w:vertAnchor="page" w:horzAnchor="margin" w:tblpY="3625"/>
        <w:tblW w:w="8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1205"/>
        <w:gridCol w:w="4403"/>
        <w:gridCol w:w="730"/>
        <w:gridCol w:w="799"/>
        <w:gridCol w:w="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841" w:type="dxa"/>
            <w:vAlign w:val="center"/>
          </w:tcPr>
          <w:p>
            <w:pPr>
              <w:ind w:left="-105" w:leftChars="-50" w:right="-105" w:rightChars="-50"/>
              <w:jc w:val="center"/>
              <w:rPr>
                <w:rFonts w:ascii="仿宋_GB2312" w:eastAsia="仿宋_GB2312"/>
                <w:kern w:val="0"/>
                <w:sz w:val="24"/>
              </w:rPr>
            </w:pPr>
            <w:r>
              <w:rPr>
                <w:rFonts w:hint="eastAsia" w:ascii="仿宋_GB2312" w:eastAsia="仿宋_GB2312"/>
                <w:kern w:val="0"/>
                <w:sz w:val="24"/>
              </w:rPr>
              <w:br w:type="page"/>
            </w:r>
            <w:r>
              <w:rPr>
                <w:rFonts w:hint="eastAsia" w:ascii="仿宋_GB2312" w:eastAsia="仿宋_GB2312"/>
                <w:kern w:val="0"/>
                <w:sz w:val="24"/>
              </w:rPr>
              <w:t>项目</w:t>
            </w:r>
          </w:p>
        </w:tc>
        <w:tc>
          <w:tcPr>
            <w:tcW w:w="1205" w:type="dxa"/>
            <w:vAlign w:val="center"/>
          </w:tcPr>
          <w:p>
            <w:pPr>
              <w:ind w:left="-105" w:leftChars="-50" w:right="-105" w:rightChars="-50"/>
              <w:jc w:val="center"/>
              <w:rPr>
                <w:rFonts w:ascii="仿宋_GB2312" w:eastAsia="仿宋_GB2312"/>
                <w:kern w:val="0"/>
                <w:sz w:val="24"/>
              </w:rPr>
            </w:pPr>
            <w:r>
              <w:rPr>
                <w:rFonts w:hint="eastAsia" w:ascii="仿宋_GB2312" w:eastAsia="仿宋_GB2312"/>
                <w:kern w:val="0"/>
                <w:sz w:val="24"/>
              </w:rPr>
              <w:t>考核要素</w:t>
            </w:r>
          </w:p>
        </w:tc>
        <w:tc>
          <w:tcPr>
            <w:tcW w:w="4403" w:type="dxa"/>
            <w:vAlign w:val="center"/>
          </w:tcPr>
          <w:p>
            <w:pPr>
              <w:ind w:left="-105" w:leftChars="-50" w:right="-105" w:rightChars="-50"/>
              <w:jc w:val="center"/>
              <w:rPr>
                <w:rFonts w:ascii="仿宋_GB2312" w:eastAsia="仿宋_GB2312"/>
                <w:kern w:val="0"/>
                <w:sz w:val="24"/>
              </w:rPr>
            </w:pPr>
            <w:r>
              <w:rPr>
                <w:rFonts w:hint="eastAsia" w:ascii="仿宋_GB2312" w:eastAsia="仿宋_GB2312"/>
                <w:kern w:val="0"/>
                <w:sz w:val="24"/>
              </w:rPr>
              <w:t>评价标准</w:t>
            </w:r>
          </w:p>
        </w:tc>
        <w:tc>
          <w:tcPr>
            <w:tcW w:w="730" w:type="dxa"/>
            <w:vAlign w:val="center"/>
          </w:tcPr>
          <w:p>
            <w:pPr>
              <w:ind w:left="-105" w:leftChars="-50" w:right="-105" w:rightChars="-50"/>
              <w:jc w:val="center"/>
              <w:rPr>
                <w:rFonts w:ascii="仿宋_GB2312" w:eastAsia="仿宋_GB2312"/>
                <w:kern w:val="0"/>
                <w:sz w:val="24"/>
              </w:rPr>
            </w:pPr>
            <w:r>
              <w:rPr>
                <w:rFonts w:hint="eastAsia" w:ascii="仿宋_GB2312" w:eastAsia="仿宋_GB2312"/>
                <w:kern w:val="0"/>
                <w:sz w:val="24"/>
              </w:rPr>
              <w:t>分值</w:t>
            </w:r>
          </w:p>
        </w:tc>
        <w:tc>
          <w:tcPr>
            <w:tcW w:w="799" w:type="dxa"/>
            <w:vAlign w:val="center"/>
          </w:tcPr>
          <w:p>
            <w:pPr>
              <w:ind w:left="-105" w:leftChars="-50" w:right="-105" w:rightChars="-50"/>
              <w:jc w:val="center"/>
              <w:rPr>
                <w:rFonts w:ascii="仿宋_GB2312" w:eastAsia="仿宋_GB2312"/>
                <w:kern w:val="0"/>
                <w:sz w:val="24"/>
              </w:rPr>
            </w:pPr>
            <w:r>
              <w:rPr>
                <w:rFonts w:hint="eastAsia" w:ascii="仿宋_GB2312" w:eastAsia="仿宋_GB2312"/>
                <w:kern w:val="0"/>
                <w:sz w:val="24"/>
              </w:rPr>
              <w:t>单位</w:t>
            </w:r>
          </w:p>
          <w:p>
            <w:pPr>
              <w:ind w:left="-105" w:leftChars="-50" w:right="-105" w:rightChars="-50"/>
              <w:jc w:val="center"/>
              <w:rPr>
                <w:rFonts w:ascii="仿宋_GB2312" w:eastAsia="仿宋_GB2312"/>
                <w:kern w:val="0"/>
                <w:sz w:val="24"/>
              </w:rPr>
            </w:pPr>
            <w:r>
              <w:rPr>
                <w:rFonts w:hint="eastAsia" w:ascii="仿宋_GB2312" w:eastAsia="仿宋_GB2312"/>
                <w:kern w:val="0"/>
                <w:sz w:val="24"/>
              </w:rPr>
              <w:t>考评</w:t>
            </w:r>
          </w:p>
        </w:tc>
        <w:tc>
          <w:tcPr>
            <w:tcW w:w="880" w:type="dxa"/>
            <w:vAlign w:val="center"/>
          </w:tcPr>
          <w:p>
            <w:pPr>
              <w:ind w:left="-105" w:leftChars="-50" w:right="-105" w:rightChars="-50"/>
              <w:jc w:val="center"/>
              <w:rPr>
                <w:rFonts w:ascii="仿宋_GB2312" w:eastAsia="仿宋_GB2312"/>
                <w:kern w:val="0"/>
                <w:sz w:val="24"/>
              </w:rPr>
            </w:pPr>
            <w:r>
              <w:rPr>
                <w:rFonts w:hint="eastAsia" w:ascii="仿宋_GB2312" w:eastAsia="仿宋_GB2312"/>
                <w:kern w:val="0"/>
                <w:sz w:val="24"/>
              </w:rPr>
              <w:t>综合考评组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841" w:type="dxa"/>
            <w:vMerge w:val="restart"/>
            <w:vAlign w:val="center"/>
          </w:tcPr>
          <w:p>
            <w:pPr>
              <w:jc w:val="center"/>
              <w:rPr>
                <w:rFonts w:ascii="仿宋_GB2312" w:eastAsia="仿宋_GB2312"/>
                <w:kern w:val="0"/>
                <w:sz w:val="24"/>
              </w:rPr>
            </w:pPr>
            <w:r>
              <w:rPr>
                <w:rFonts w:hint="eastAsia" w:ascii="仿宋_GB2312" w:eastAsia="仿宋_GB2312"/>
                <w:kern w:val="0"/>
                <w:sz w:val="24"/>
              </w:rPr>
              <w:t>政治思想品德</w:t>
            </w:r>
          </w:p>
        </w:tc>
        <w:tc>
          <w:tcPr>
            <w:tcW w:w="1205" w:type="dxa"/>
            <w:vAlign w:val="center"/>
          </w:tcPr>
          <w:p>
            <w:pPr>
              <w:jc w:val="center"/>
              <w:rPr>
                <w:rFonts w:ascii="仿宋_GB2312" w:eastAsia="仿宋_GB2312"/>
                <w:kern w:val="0"/>
                <w:sz w:val="24"/>
              </w:rPr>
            </w:pPr>
            <w:r>
              <w:rPr>
                <w:rFonts w:hint="eastAsia" w:ascii="仿宋_GB2312" w:eastAsia="仿宋_GB2312"/>
                <w:kern w:val="0"/>
                <w:sz w:val="24"/>
              </w:rPr>
              <w:t>思想政治</w:t>
            </w:r>
          </w:p>
        </w:tc>
        <w:tc>
          <w:tcPr>
            <w:tcW w:w="4403" w:type="dxa"/>
          </w:tcPr>
          <w:p>
            <w:pPr>
              <w:rPr>
                <w:rFonts w:ascii="仿宋_GB2312" w:eastAsia="仿宋_GB2312"/>
                <w:kern w:val="0"/>
                <w:sz w:val="24"/>
              </w:rPr>
            </w:pPr>
            <w:r>
              <w:rPr>
                <w:rFonts w:hint="eastAsia" w:ascii="仿宋_GB2312" w:eastAsia="仿宋_GB2312"/>
                <w:kern w:val="0"/>
                <w:sz w:val="24"/>
              </w:rPr>
              <w:t>坚决贯彻执行党和国家路线、方针、政策，言行与中央保持一致。</w:t>
            </w:r>
          </w:p>
        </w:tc>
        <w:tc>
          <w:tcPr>
            <w:tcW w:w="730" w:type="dxa"/>
            <w:vMerge w:val="restart"/>
            <w:vAlign w:val="center"/>
          </w:tcPr>
          <w:p>
            <w:pPr>
              <w:jc w:val="center"/>
              <w:rPr>
                <w:rFonts w:ascii="仿宋_GB2312" w:eastAsia="仿宋_GB2312"/>
                <w:kern w:val="0"/>
                <w:sz w:val="24"/>
              </w:rPr>
            </w:pPr>
            <w:r>
              <w:rPr>
                <w:rFonts w:hint="eastAsia" w:ascii="仿宋_GB2312" w:eastAsia="仿宋_GB2312"/>
                <w:kern w:val="0"/>
                <w:sz w:val="24"/>
              </w:rPr>
              <w:t>10</w:t>
            </w:r>
          </w:p>
        </w:tc>
        <w:tc>
          <w:tcPr>
            <w:tcW w:w="799" w:type="dxa"/>
            <w:vMerge w:val="restart"/>
          </w:tcPr>
          <w:p>
            <w:pPr>
              <w:rPr>
                <w:rFonts w:ascii="仿宋_GB2312" w:eastAsia="仿宋_GB2312"/>
                <w:kern w:val="0"/>
                <w:sz w:val="24"/>
              </w:rPr>
            </w:pPr>
          </w:p>
        </w:tc>
        <w:tc>
          <w:tcPr>
            <w:tcW w:w="880" w:type="dxa"/>
            <w:vMerge w:val="restart"/>
          </w:tcPr>
          <w:p>
            <w:pPr>
              <w:rPr>
                <w:rFonts w:ascii="仿宋_GB2312"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841" w:type="dxa"/>
            <w:vMerge w:val="continue"/>
            <w:vAlign w:val="center"/>
          </w:tcPr>
          <w:p>
            <w:pPr>
              <w:jc w:val="center"/>
              <w:rPr>
                <w:rFonts w:ascii="仿宋_GB2312" w:eastAsia="仿宋_GB2312"/>
                <w:kern w:val="0"/>
                <w:sz w:val="24"/>
              </w:rPr>
            </w:pPr>
          </w:p>
        </w:tc>
        <w:tc>
          <w:tcPr>
            <w:tcW w:w="1205" w:type="dxa"/>
            <w:vAlign w:val="center"/>
          </w:tcPr>
          <w:p>
            <w:pPr>
              <w:jc w:val="center"/>
              <w:rPr>
                <w:rFonts w:ascii="仿宋_GB2312" w:eastAsia="仿宋_GB2312"/>
                <w:kern w:val="0"/>
                <w:sz w:val="24"/>
              </w:rPr>
            </w:pPr>
            <w:r>
              <w:rPr>
                <w:rFonts w:hint="eastAsia" w:ascii="仿宋_GB2312" w:eastAsia="仿宋_GB2312"/>
                <w:kern w:val="0"/>
                <w:sz w:val="24"/>
              </w:rPr>
              <w:t>廉洁奉公</w:t>
            </w:r>
          </w:p>
          <w:p>
            <w:pPr>
              <w:jc w:val="center"/>
              <w:rPr>
                <w:rFonts w:ascii="仿宋_GB2312" w:eastAsia="仿宋_GB2312"/>
                <w:kern w:val="0"/>
                <w:sz w:val="24"/>
              </w:rPr>
            </w:pPr>
            <w:r>
              <w:rPr>
                <w:rFonts w:hint="eastAsia" w:ascii="仿宋_GB2312" w:eastAsia="仿宋_GB2312"/>
                <w:kern w:val="0"/>
                <w:sz w:val="24"/>
              </w:rPr>
              <w:t>遵纪守法</w:t>
            </w:r>
          </w:p>
        </w:tc>
        <w:tc>
          <w:tcPr>
            <w:tcW w:w="4403" w:type="dxa"/>
          </w:tcPr>
          <w:p>
            <w:pPr>
              <w:rPr>
                <w:rFonts w:ascii="仿宋_GB2312" w:eastAsia="仿宋_GB2312"/>
                <w:kern w:val="0"/>
                <w:sz w:val="24"/>
              </w:rPr>
            </w:pPr>
            <w:r>
              <w:rPr>
                <w:rFonts w:hint="eastAsia" w:ascii="仿宋_GB2312" w:eastAsia="仿宋_GB2312"/>
                <w:kern w:val="0"/>
                <w:sz w:val="24"/>
              </w:rPr>
              <w:t>1.遵守国家法纪和学校规章制度情况；</w:t>
            </w:r>
          </w:p>
          <w:p>
            <w:pPr>
              <w:rPr>
                <w:rFonts w:ascii="仿宋_GB2312" w:eastAsia="仿宋_GB2312"/>
                <w:kern w:val="0"/>
                <w:sz w:val="24"/>
              </w:rPr>
            </w:pPr>
            <w:r>
              <w:rPr>
                <w:rFonts w:hint="eastAsia" w:ascii="仿宋_GB2312" w:eastAsia="仿宋_GB2312"/>
                <w:kern w:val="0"/>
                <w:sz w:val="24"/>
              </w:rPr>
              <w:t>2.廉洁自律，克己奉公情况。</w:t>
            </w:r>
          </w:p>
        </w:tc>
        <w:tc>
          <w:tcPr>
            <w:tcW w:w="730" w:type="dxa"/>
            <w:vMerge w:val="continue"/>
            <w:vAlign w:val="center"/>
          </w:tcPr>
          <w:p>
            <w:pPr>
              <w:jc w:val="center"/>
              <w:rPr>
                <w:rFonts w:ascii="仿宋_GB2312" w:eastAsia="仿宋_GB2312"/>
                <w:kern w:val="0"/>
                <w:sz w:val="24"/>
              </w:rPr>
            </w:pPr>
          </w:p>
        </w:tc>
        <w:tc>
          <w:tcPr>
            <w:tcW w:w="799" w:type="dxa"/>
            <w:vMerge w:val="continue"/>
          </w:tcPr>
          <w:p>
            <w:pPr>
              <w:rPr>
                <w:rFonts w:ascii="仿宋_GB2312" w:eastAsia="仿宋_GB2312"/>
                <w:kern w:val="0"/>
                <w:sz w:val="24"/>
              </w:rPr>
            </w:pPr>
          </w:p>
        </w:tc>
        <w:tc>
          <w:tcPr>
            <w:tcW w:w="880" w:type="dxa"/>
            <w:vMerge w:val="continue"/>
          </w:tcPr>
          <w:p>
            <w:pPr>
              <w:rPr>
                <w:rFonts w:ascii="仿宋_GB2312"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841" w:type="dxa"/>
            <w:vMerge w:val="continue"/>
            <w:vAlign w:val="center"/>
          </w:tcPr>
          <w:p>
            <w:pPr>
              <w:jc w:val="center"/>
              <w:rPr>
                <w:rFonts w:ascii="仿宋_GB2312" w:eastAsia="仿宋_GB2312"/>
                <w:kern w:val="0"/>
                <w:sz w:val="24"/>
              </w:rPr>
            </w:pPr>
          </w:p>
        </w:tc>
        <w:tc>
          <w:tcPr>
            <w:tcW w:w="1205" w:type="dxa"/>
            <w:vAlign w:val="center"/>
          </w:tcPr>
          <w:p>
            <w:pPr>
              <w:jc w:val="center"/>
              <w:rPr>
                <w:rFonts w:ascii="仿宋_GB2312" w:eastAsia="仿宋_GB2312"/>
                <w:kern w:val="0"/>
                <w:sz w:val="24"/>
              </w:rPr>
            </w:pPr>
            <w:r>
              <w:rPr>
                <w:rFonts w:hint="eastAsia" w:ascii="仿宋_GB2312" w:eastAsia="仿宋_GB2312"/>
                <w:kern w:val="0"/>
                <w:sz w:val="24"/>
              </w:rPr>
              <w:t>思想品德</w:t>
            </w:r>
          </w:p>
        </w:tc>
        <w:tc>
          <w:tcPr>
            <w:tcW w:w="4403" w:type="dxa"/>
          </w:tcPr>
          <w:p>
            <w:pPr>
              <w:rPr>
                <w:rFonts w:ascii="仿宋_GB2312" w:eastAsia="仿宋_GB2312"/>
                <w:kern w:val="0"/>
                <w:sz w:val="24"/>
              </w:rPr>
            </w:pPr>
            <w:r>
              <w:rPr>
                <w:rFonts w:hint="eastAsia" w:ascii="仿宋_GB2312" w:eastAsia="仿宋_GB2312"/>
                <w:kern w:val="0"/>
                <w:sz w:val="24"/>
              </w:rPr>
              <w:t>1.作风正派，团结互助情况；</w:t>
            </w:r>
          </w:p>
          <w:p>
            <w:pPr>
              <w:rPr>
                <w:rFonts w:ascii="仿宋_GB2312" w:eastAsia="仿宋_GB2312"/>
                <w:kern w:val="0"/>
                <w:sz w:val="24"/>
              </w:rPr>
            </w:pPr>
            <w:r>
              <w:rPr>
                <w:rFonts w:hint="eastAsia" w:ascii="仿宋_GB2312" w:eastAsia="仿宋_GB2312"/>
                <w:kern w:val="0"/>
                <w:sz w:val="24"/>
              </w:rPr>
              <w:t>2.开展批评与自我批评情况；</w:t>
            </w:r>
          </w:p>
          <w:p>
            <w:pPr>
              <w:rPr>
                <w:rFonts w:ascii="仿宋_GB2312" w:eastAsia="仿宋_GB2312"/>
                <w:kern w:val="0"/>
                <w:sz w:val="24"/>
              </w:rPr>
            </w:pPr>
            <w:r>
              <w:rPr>
                <w:rFonts w:hint="eastAsia" w:ascii="仿宋_GB2312" w:eastAsia="仿宋_GB2312"/>
                <w:kern w:val="0"/>
                <w:sz w:val="24"/>
              </w:rPr>
              <w:t>3.为人谦虚，务实求进情况。</w:t>
            </w:r>
          </w:p>
        </w:tc>
        <w:tc>
          <w:tcPr>
            <w:tcW w:w="730" w:type="dxa"/>
            <w:vMerge w:val="continue"/>
            <w:vAlign w:val="center"/>
          </w:tcPr>
          <w:p>
            <w:pPr>
              <w:jc w:val="center"/>
              <w:rPr>
                <w:rFonts w:ascii="仿宋_GB2312" w:eastAsia="仿宋_GB2312"/>
                <w:kern w:val="0"/>
                <w:sz w:val="24"/>
              </w:rPr>
            </w:pPr>
          </w:p>
        </w:tc>
        <w:tc>
          <w:tcPr>
            <w:tcW w:w="799" w:type="dxa"/>
            <w:vMerge w:val="continue"/>
          </w:tcPr>
          <w:p>
            <w:pPr>
              <w:rPr>
                <w:rFonts w:ascii="仿宋_GB2312" w:eastAsia="仿宋_GB2312"/>
                <w:kern w:val="0"/>
                <w:sz w:val="24"/>
              </w:rPr>
            </w:pPr>
          </w:p>
        </w:tc>
        <w:tc>
          <w:tcPr>
            <w:tcW w:w="880" w:type="dxa"/>
            <w:vMerge w:val="continue"/>
          </w:tcPr>
          <w:p>
            <w:pPr>
              <w:rPr>
                <w:rFonts w:ascii="仿宋_GB2312"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4" w:hRule="atLeast"/>
        </w:trPr>
        <w:tc>
          <w:tcPr>
            <w:tcW w:w="841" w:type="dxa"/>
            <w:vMerge w:val="restart"/>
            <w:vAlign w:val="center"/>
          </w:tcPr>
          <w:p>
            <w:pPr>
              <w:jc w:val="center"/>
              <w:rPr>
                <w:rFonts w:ascii="仿宋_GB2312" w:eastAsia="仿宋_GB2312"/>
                <w:kern w:val="0"/>
                <w:sz w:val="24"/>
              </w:rPr>
            </w:pPr>
            <w:r>
              <w:rPr>
                <w:rFonts w:hint="eastAsia" w:ascii="仿宋_GB2312" w:eastAsia="仿宋_GB2312"/>
                <w:kern w:val="0"/>
                <w:sz w:val="24"/>
              </w:rPr>
              <w:t>工作能力</w:t>
            </w:r>
          </w:p>
        </w:tc>
        <w:tc>
          <w:tcPr>
            <w:tcW w:w="1205" w:type="dxa"/>
            <w:vAlign w:val="center"/>
          </w:tcPr>
          <w:p>
            <w:pPr>
              <w:jc w:val="center"/>
              <w:rPr>
                <w:rFonts w:ascii="仿宋_GB2312" w:eastAsia="仿宋_GB2312"/>
                <w:kern w:val="0"/>
                <w:sz w:val="24"/>
              </w:rPr>
            </w:pPr>
            <w:r>
              <w:rPr>
                <w:rFonts w:hint="eastAsia" w:ascii="仿宋_GB2312" w:eastAsia="仿宋_GB2312"/>
                <w:kern w:val="0"/>
                <w:sz w:val="24"/>
              </w:rPr>
              <w:t>技术水平</w:t>
            </w:r>
          </w:p>
        </w:tc>
        <w:tc>
          <w:tcPr>
            <w:tcW w:w="4403" w:type="dxa"/>
          </w:tcPr>
          <w:p>
            <w:pPr>
              <w:rPr>
                <w:rFonts w:ascii="仿宋_GB2312" w:eastAsia="仿宋_GB2312"/>
                <w:kern w:val="0"/>
                <w:sz w:val="24"/>
              </w:rPr>
            </w:pPr>
            <w:r>
              <w:rPr>
                <w:rFonts w:hint="eastAsia" w:ascii="仿宋_GB2312" w:eastAsia="仿宋_GB2312"/>
                <w:kern w:val="0"/>
                <w:sz w:val="24"/>
              </w:rPr>
              <w:t>1.符合岗位技术等级要求；</w:t>
            </w:r>
          </w:p>
          <w:p>
            <w:pPr>
              <w:rPr>
                <w:rFonts w:ascii="仿宋_GB2312" w:eastAsia="仿宋_GB2312"/>
                <w:kern w:val="0"/>
                <w:sz w:val="24"/>
              </w:rPr>
            </w:pPr>
            <w:r>
              <w:rPr>
                <w:rFonts w:hint="eastAsia" w:ascii="仿宋_GB2312" w:eastAsia="仿宋_GB2312"/>
                <w:kern w:val="0"/>
                <w:sz w:val="24"/>
              </w:rPr>
              <w:t>2.勇于能解决技术问题；</w:t>
            </w:r>
          </w:p>
          <w:p>
            <w:pPr>
              <w:rPr>
                <w:rFonts w:ascii="仿宋_GB2312" w:eastAsia="仿宋_GB2312"/>
                <w:kern w:val="0"/>
                <w:sz w:val="24"/>
              </w:rPr>
            </w:pPr>
            <w:r>
              <w:rPr>
                <w:rFonts w:hint="eastAsia" w:ascii="仿宋_GB2312" w:eastAsia="仿宋_GB2312"/>
                <w:kern w:val="0"/>
                <w:sz w:val="24"/>
              </w:rPr>
              <w:t>3.工作操作规范，技术标准掌握熟练；</w:t>
            </w:r>
          </w:p>
          <w:p>
            <w:pPr>
              <w:rPr>
                <w:rFonts w:ascii="仿宋_GB2312" w:eastAsia="仿宋_GB2312"/>
                <w:kern w:val="0"/>
                <w:sz w:val="24"/>
              </w:rPr>
            </w:pPr>
            <w:r>
              <w:rPr>
                <w:rFonts w:hint="eastAsia" w:ascii="仿宋_GB2312" w:eastAsia="仿宋_GB2312"/>
                <w:kern w:val="0"/>
                <w:sz w:val="24"/>
              </w:rPr>
              <w:t>4.努力学习，不断求进。</w:t>
            </w:r>
          </w:p>
        </w:tc>
        <w:tc>
          <w:tcPr>
            <w:tcW w:w="730" w:type="dxa"/>
            <w:vMerge w:val="restart"/>
            <w:vAlign w:val="center"/>
          </w:tcPr>
          <w:p>
            <w:pPr>
              <w:jc w:val="center"/>
              <w:rPr>
                <w:rFonts w:ascii="仿宋_GB2312" w:eastAsia="仿宋_GB2312"/>
                <w:kern w:val="0"/>
                <w:sz w:val="24"/>
              </w:rPr>
            </w:pPr>
            <w:r>
              <w:rPr>
                <w:rFonts w:hint="eastAsia" w:ascii="仿宋_GB2312" w:eastAsia="仿宋_GB2312"/>
                <w:kern w:val="0"/>
                <w:sz w:val="24"/>
              </w:rPr>
              <w:t>10</w:t>
            </w:r>
          </w:p>
        </w:tc>
        <w:tc>
          <w:tcPr>
            <w:tcW w:w="799" w:type="dxa"/>
            <w:vMerge w:val="restart"/>
          </w:tcPr>
          <w:p>
            <w:pPr>
              <w:rPr>
                <w:rFonts w:ascii="仿宋_GB2312" w:eastAsia="仿宋_GB2312"/>
                <w:kern w:val="0"/>
                <w:sz w:val="24"/>
              </w:rPr>
            </w:pPr>
          </w:p>
        </w:tc>
        <w:tc>
          <w:tcPr>
            <w:tcW w:w="880" w:type="dxa"/>
            <w:vMerge w:val="restart"/>
          </w:tcPr>
          <w:p>
            <w:pPr>
              <w:rPr>
                <w:rFonts w:ascii="仿宋_GB2312"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841" w:type="dxa"/>
            <w:vMerge w:val="continue"/>
            <w:vAlign w:val="center"/>
          </w:tcPr>
          <w:p>
            <w:pPr>
              <w:jc w:val="center"/>
              <w:rPr>
                <w:rFonts w:ascii="仿宋_GB2312" w:eastAsia="仿宋_GB2312"/>
                <w:kern w:val="0"/>
                <w:sz w:val="24"/>
              </w:rPr>
            </w:pPr>
          </w:p>
        </w:tc>
        <w:tc>
          <w:tcPr>
            <w:tcW w:w="1205" w:type="dxa"/>
            <w:vAlign w:val="center"/>
          </w:tcPr>
          <w:p>
            <w:pPr>
              <w:jc w:val="center"/>
              <w:rPr>
                <w:rFonts w:ascii="仿宋_GB2312" w:eastAsia="仿宋_GB2312"/>
                <w:kern w:val="0"/>
                <w:sz w:val="24"/>
              </w:rPr>
            </w:pPr>
            <w:r>
              <w:rPr>
                <w:rFonts w:hint="eastAsia" w:ascii="仿宋_GB2312" w:eastAsia="仿宋_GB2312"/>
                <w:kern w:val="0"/>
                <w:sz w:val="24"/>
              </w:rPr>
              <w:t>办事能力</w:t>
            </w:r>
          </w:p>
        </w:tc>
        <w:tc>
          <w:tcPr>
            <w:tcW w:w="4403" w:type="dxa"/>
          </w:tcPr>
          <w:p>
            <w:pPr>
              <w:rPr>
                <w:rFonts w:ascii="仿宋_GB2312" w:eastAsia="仿宋_GB2312"/>
                <w:kern w:val="0"/>
                <w:sz w:val="24"/>
              </w:rPr>
            </w:pPr>
            <w:r>
              <w:rPr>
                <w:rFonts w:hint="eastAsia" w:ascii="仿宋_GB2312" w:eastAsia="仿宋_GB2312"/>
                <w:kern w:val="0"/>
                <w:sz w:val="24"/>
              </w:rPr>
              <w:t>1.办事迅速、果断、正确；</w:t>
            </w:r>
          </w:p>
          <w:p>
            <w:pPr>
              <w:rPr>
                <w:rFonts w:ascii="仿宋_GB2312" w:eastAsia="仿宋_GB2312"/>
                <w:kern w:val="0"/>
                <w:sz w:val="24"/>
              </w:rPr>
            </w:pPr>
            <w:r>
              <w:rPr>
                <w:rFonts w:hint="eastAsia" w:ascii="仿宋_GB2312" w:eastAsia="仿宋_GB2312"/>
                <w:kern w:val="0"/>
                <w:sz w:val="24"/>
              </w:rPr>
              <w:t>2.工作效率高，应变能力强；</w:t>
            </w:r>
          </w:p>
          <w:p>
            <w:pPr>
              <w:rPr>
                <w:rFonts w:ascii="仿宋_GB2312" w:eastAsia="仿宋_GB2312"/>
                <w:kern w:val="0"/>
                <w:sz w:val="24"/>
              </w:rPr>
            </w:pPr>
            <w:r>
              <w:rPr>
                <w:rFonts w:hint="eastAsia" w:ascii="仿宋_GB2312" w:eastAsia="仿宋_GB2312"/>
                <w:kern w:val="0"/>
                <w:sz w:val="24"/>
              </w:rPr>
              <w:t>3.勤俭奉公，执行力强；</w:t>
            </w:r>
          </w:p>
          <w:p>
            <w:pPr>
              <w:rPr>
                <w:rFonts w:ascii="仿宋_GB2312" w:eastAsia="仿宋_GB2312"/>
                <w:kern w:val="0"/>
                <w:sz w:val="24"/>
              </w:rPr>
            </w:pPr>
            <w:r>
              <w:rPr>
                <w:rFonts w:hint="eastAsia" w:ascii="仿宋_GB2312" w:eastAsia="仿宋_GB2312"/>
                <w:kern w:val="0"/>
                <w:sz w:val="24"/>
              </w:rPr>
              <w:t>4.管理方法符合学校要求。</w:t>
            </w:r>
          </w:p>
        </w:tc>
        <w:tc>
          <w:tcPr>
            <w:tcW w:w="730" w:type="dxa"/>
            <w:vMerge w:val="continue"/>
            <w:vAlign w:val="center"/>
          </w:tcPr>
          <w:p>
            <w:pPr>
              <w:jc w:val="center"/>
              <w:rPr>
                <w:rFonts w:ascii="仿宋_GB2312" w:eastAsia="仿宋_GB2312"/>
                <w:kern w:val="0"/>
                <w:sz w:val="24"/>
              </w:rPr>
            </w:pPr>
          </w:p>
        </w:tc>
        <w:tc>
          <w:tcPr>
            <w:tcW w:w="799" w:type="dxa"/>
            <w:vMerge w:val="continue"/>
          </w:tcPr>
          <w:p>
            <w:pPr>
              <w:rPr>
                <w:rFonts w:ascii="仿宋_GB2312" w:eastAsia="仿宋_GB2312"/>
                <w:kern w:val="0"/>
                <w:sz w:val="24"/>
              </w:rPr>
            </w:pPr>
          </w:p>
        </w:tc>
        <w:tc>
          <w:tcPr>
            <w:tcW w:w="880" w:type="dxa"/>
            <w:vMerge w:val="continue"/>
          </w:tcPr>
          <w:p>
            <w:pPr>
              <w:rPr>
                <w:rFonts w:ascii="仿宋_GB2312"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841" w:type="dxa"/>
            <w:vMerge w:val="continue"/>
            <w:vAlign w:val="center"/>
          </w:tcPr>
          <w:p>
            <w:pPr>
              <w:jc w:val="center"/>
              <w:rPr>
                <w:rFonts w:ascii="仿宋_GB2312" w:eastAsia="仿宋_GB2312"/>
                <w:kern w:val="0"/>
                <w:sz w:val="24"/>
              </w:rPr>
            </w:pPr>
          </w:p>
        </w:tc>
        <w:tc>
          <w:tcPr>
            <w:tcW w:w="1205" w:type="dxa"/>
            <w:vAlign w:val="center"/>
          </w:tcPr>
          <w:p>
            <w:pPr>
              <w:jc w:val="center"/>
              <w:rPr>
                <w:rFonts w:ascii="仿宋_GB2312" w:eastAsia="仿宋_GB2312"/>
                <w:kern w:val="0"/>
                <w:sz w:val="24"/>
              </w:rPr>
            </w:pPr>
            <w:r>
              <w:rPr>
                <w:rFonts w:hint="eastAsia" w:ascii="仿宋_GB2312" w:eastAsia="仿宋_GB2312"/>
                <w:kern w:val="0"/>
                <w:sz w:val="24"/>
              </w:rPr>
              <w:t>创新能力</w:t>
            </w:r>
          </w:p>
        </w:tc>
        <w:tc>
          <w:tcPr>
            <w:tcW w:w="4403" w:type="dxa"/>
          </w:tcPr>
          <w:p>
            <w:pPr>
              <w:rPr>
                <w:rFonts w:ascii="仿宋_GB2312" w:eastAsia="仿宋_GB2312"/>
                <w:kern w:val="0"/>
                <w:sz w:val="24"/>
              </w:rPr>
            </w:pPr>
            <w:r>
              <w:rPr>
                <w:rFonts w:hint="eastAsia" w:ascii="仿宋_GB2312" w:eastAsia="仿宋_GB2312"/>
                <w:kern w:val="0"/>
                <w:sz w:val="24"/>
              </w:rPr>
              <w:t>1.善于总结，推陈出新，方法有效实用；</w:t>
            </w:r>
          </w:p>
          <w:p>
            <w:pPr>
              <w:rPr>
                <w:rFonts w:ascii="仿宋_GB2312" w:eastAsia="仿宋_GB2312"/>
                <w:kern w:val="0"/>
                <w:sz w:val="24"/>
              </w:rPr>
            </w:pPr>
            <w:r>
              <w:rPr>
                <w:rFonts w:hint="eastAsia" w:ascii="仿宋_GB2312" w:eastAsia="仿宋_GB2312"/>
                <w:kern w:val="0"/>
                <w:sz w:val="24"/>
              </w:rPr>
              <w:t>2.技术革新有成果；</w:t>
            </w:r>
          </w:p>
          <w:p>
            <w:pPr>
              <w:rPr>
                <w:rFonts w:ascii="仿宋_GB2312" w:eastAsia="仿宋_GB2312"/>
                <w:kern w:val="0"/>
                <w:sz w:val="24"/>
              </w:rPr>
            </w:pPr>
            <w:r>
              <w:rPr>
                <w:rFonts w:hint="eastAsia" w:ascii="仿宋_GB2312" w:eastAsia="仿宋_GB2312"/>
                <w:kern w:val="0"/>
                <w:sz w:val="24"/>
              </w:rPr>
              <w:t>3.发表论文和获得专利情况。</w:t>
            </w:r>
          </w:p>
        </w:tc>
        <w:tc>
          <w:tcPr>
            <w:tcW w:w="730" w:type="dxa"/>
            <w:vMerge w:val="continue"/>
            <w:vAlign w:val="center"/>
          </w:tcPr>
          <w:p>
            <w:pPr>
              <w:jc w:val="center"/>
              <w:rPr>
                <w:rFonts w:ascii="仿宋_GB2312" w:eastAsia="仿宋_GB2312"/>
                <w:kern w:val="0"/>
                <w:sz w:val="24"/>
              </w:rPr>
            </w:pPr>
          </w:p>
        </w:tc>
        <w:tc>
          <w:tcPr>
            <w:tcW w:w="799" w:type="dxa"/>
            <w:vMerge w:val="continue"/>
          </w:tcPr>
          <w:p>
            <w:pPr>
              <w:rPr>
                <w:rFonts w:ascii="仿宋_GB2312" w:eastAsia="仿宋_GB2312"/>
                <w:kern w:val="0"/>
                <w:sz w:val="24"/>
              </w:rPr>
            </w:pPr>
          </w:p>
        </w:tc>
        <w:tc>
          <w:tcPr>
            <w:tcW w:w="880" w:type="dxa"/>
            <w:vMerge w:val="continue"/>
          </w:tcPr>
          <w:p>
            <w:pPr>
              <w:rPr>
                <w:rFonts w:ascii="仿宋_GB2312"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841" w:type="dxa"/>
            <w:vMerge w:val="restart"/>
            <w:vAlign w:val="center"/>
          </w:tcPr>
          <w:p>
            <w:pPr>
              <w:jc w:val="center"/>
              <w:rPr>
                <w:rFonts w:ascii="仿宋_GB2312" w:eastAsia="仿宋_GB2312"/>
                <w:kern w:val="0"/>
                <w:sz w:val="24"/>
              </w:rPr>
            </w:pPr>
            <w:r>
              <w:rPr>
                <w:rFonts w:hint="eastAsia" w:ascii="仿宋_GB2312" w:eastAsia="仿宋_GB2312"/>
                <w:kern w:val="0"/>
                <w:sz w:val="24"/>
              </w:rPr>
              <w:t>工作态度</w:t>
            </w:r>
          </w:p>
        </w:tc>
        <w:tc>
          <w:tcPr>
            <w:tcW w:w="1205" w:type="dxa"/>
            <w:vAlign w:val="center"/>
          </w:tcPr>
          <w:p>
            <w:pPr>
              <w:jc w:val="center"/>
              <w:rPr>
                <w:rFonts w:ascii="仿宋_GB2312" w:eastAsia="仿宋_GB2312"/>
                <w:kern w:val="0"/>
                <w:sz w:val="24"/>
              </w:rPr>
            </w:pPr>
            <w:r>
              <w:rPr>
                <w:rFonts w:hint="eastAsia" w:ascii="仿宋_GB2312" w:eastAsia="仿宋_GB2312"/>
                <w:kern w:val="0"/>
                <w:sz w:val="24"/>
              </w:rPr>
              <w:t>责任心</w:t>
            </w:r>
          </w:p>
        </w:tc>
        <w:tc>
          <w:tcPr>
            <w:tcW w:w="4403" w:type="dxa"/>
          </w:tcPr>
          <w:p>
            <w:pPr>
              <w:rPr>
                <w:rFonts w:ascii="仿宋_GB2312" w:eastAsia="仿宋_GB2312"/>
                <w:kern w:val="0"/>
                <w:sz w:val="24"/>
              </w:rPr>
            </w:pPr>
            <w:r>
              <w:rPr>
                <w:rFonts w:hint="eastAsia" w:ascii="仿宋_GB2312" w:eastAsia="仿宋_GB2312"/>
                <w:kern w:val="0"/>
                <w:sz w:val="24"/>
              </w:rPr>
              <w:t>1.工作积极主动，责任感强；</w:t>
            </w:r>
          </w:p>
          <w:p>
            <w:pPr>
              <w:rPr>
                <w:rFonts w:ascii="仿宋_GB2312" w:eastAsia="仿宋_GB2312"/>
                <w:kern w:val="0"/>
                <w:sz w:val="24"/>
              </w:rPr>
            </w:pPr>
            <w:r>
              <w:rPr>
                <w:rFonts w:hint="eastAsia" w:ascii="仿宋_GB2312" w:eastAsia="仿宋_GB2312"/>
                <w:kern w:val="0"/>
                <w:sz w:val="24"/>
              </w:rPr>
              <w:t>2.服从分配，善始善终完成本职工作；</w:t>
            </w:r>
          </w:p>
          <w:p>
            <w:pPr>
              <w:rPr>
                <w:rFonts w:ascii="仿宋_GB2312" w:eastAsia="仿宋_GB2312"/>
                <w:kern w:val="0"/>
                <w:sz w:val="24"/>
              </w:rPr>
            </w:pPr>
            <w:r>
              <w:rPr>
                <w:rFonts w:hint="eastAsia" w:ascii="仿宋_GB2312" w:eastAsia="仿宋_GB2312"/>
                <w:kern w:val="0"/>
                <w:sz w:val="24"/>
              </w:rPr>
              <w:t>3.严格遵守工作规范，无责任事故。</w:t>
            </w:r>
          </w:p>
        </w:tc>
        <w:tc>
          <w:tcPr>
            <w:tcW w:w="730" w:type="dxa"/>
            <w:vMerge w:val="restart"/>
            <w:vAlign w:val="center"/>
          </w:tcPr>
          <w:p>
            <w:pPr>
              <w:jc w:val="center"/>
              <w:rPr>
                <w:rFonts w:ascii="仿宋_GB2312" w:eastAsia="仿宋_GB2312"/>
                <w:kern w:val="0"/>
                <w:sz w:val="24"/>
              </w:rPr>
            </w:pPr>
            <w:r>
              <w:rPr>
                <w:rFonts w:hint="eastAsia" w:ascii="仿宋_GB2312" w:eastAsia="仿宋_GB2312"/>
                <w:kern w:val="0"/>
                <w:sz w:val="24"/>
              </w:rPr>
              <w:t>20</w:t>
            </w:r>
          </w:p>
        </w:tc>
        <w:tc>
          <w:tcPr>
            <w:tcW w:w="799" w:type="dxa"/>
            <w:vMerge w:val="restart"/>
          </w:tcPr>
          <w:p>
            <w:pPr>
              <w:rPr>
                <w:rFonts w:ascii="仿宋_GB2312" w:eastAsia="仿宋_GB2312"/>
                <w:kern w:val="0"/>
                <w:sz w:val="24"/>
              </w:rPr>
            </w:pPr>
          </w:p>
        </w:tc>
        <w:tc>
          <w:tcPr>
            <w:tcW w:w="880" w:type="dxa"/>
            <w:vMerge w:val="restart"/>
          </w:tcPr>
          <w:p>
            <w:pPr>
              <w:rPr>
                <w:rFonts w:ascii="仿宋_GB2312"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841" w:type="dxa"/>
            <w:vMerge w:val="continue"/>
          </w:tcPr>
          <w:p>
            <w:pPr>
              <w:rPr>
                <w:rFonts w:ascii="仿宋_GB2312" w:eastAsia="仿宋_GB2312"/>
                <w:kern w:val="0"/>
                <w:sz w:val="24"/>
              </w:rPr>
            </w:pPr>
          </w:p>
        </w:tc>
        <w:tc>
          <w:tcPr>
            <w:tcW w:w="1205" w:type="dxa"/>
            <w:vAlign w:val="center"/>
          </w:tcPr>
          <w:p>
            <w:pPr>
              <w:jc w:val="center"/>
              <w:rPr>
                <w:rFonts w:ascii="仿宋_GB2312" w:eastAsia="仿宋_GB2312"/>
                <w:kern w:val="0"/>
                <w:sz w:val="24"/>
              </w:rPr>
            </w:pPr>
            <w:r>
              <w:rPr>
                <w:rFonts w:hint="eastAsia" w:ascii="仿宋_GB2312" w:eastAsia="仿宋_GB2312"/>
                <w:kern w:val="0"/>
                <w:sz w:val="24"/>
              </w:rPr>
              <w:t>团结协作</w:t>
            </w:r>
          </w:p>
        </w:tc>
        <w:tc>
          <w:tcPr>
            <w:tcW w:w="4403" w:type="dxa"/>
          </w:tcPr>
          <w:p>
            <w:pPr>
              <w:rPr>
                <w:rFonts w:ascii="仿宋_GB2312" w:eastAsia="仿宋_GB2312"/>
                <w:kern w:val="0"/>
                <w:sz w:val="24"/>
              </w:rPr>
            </w:pPr>
            <w:r>
              <w:rPr>
                <w:rFonts w:hint="eastAsia" w:ascii="仿宋_GB2312" w:eastAsia="仿宋_GB2312"/>
                <w:kern w:val="0"/>
                <w:sz w:val="24"/>
              </w:rPr>
              <w:t>1.具有团队精神，合作意识；</w:t>
            </w:r>
          </w:p>
          <w:p>
            <w:pPr>
              <w:rPr>
                <w:rFonts w:ascii="仿宋_GB2312" w:eastAsia="仿宋_GB2312"/>
                <w:kern w:val="0"/>
                <w:sz w:val="24"/>
              </w:rPr>
            </w:pPr>
            <w:r>
              <w:rPr>
                <w:rFonts w:hint="eastAsia" w:ascii="仿宋_GB2312" w:eastAsia="仿宋_GB2312"/>
                <w:kern w:val="0"/>
                <w:sz w:val="24"/>
              </w:rPr>
              <w:t>2.团结协作，乐于助人；</w:t>
            </w:r>
          </w:p>
          <w:p>
            <w:pPr>
              <w:rPr>
                <w:rFonts w:ascii="仿宋_GB2312" w:eastAsia="仿宋_GB2312"/>
                <w:kern w:val="0"/>
                <w:sz w:val="24"/>
              </w:rPr>
            </w:pPr>
            <w:r>
              <w:rPr>
                <w:rFonts w:hint="eastAsia" w:ascii="仿宋_GB2312" w:eastAsia="仿宋_GB2312"/>
                <w:kern w:val="0"/>
                <w:sz w:val="24"/>
              </w:rPr>
              <w:t>3.开放、交流能力强，促进工作有效开展。</w:t>
            </w:r>
          </w:p>
        </w:tc>
        <w:tc>
          <w:tcPr>
            <w:tcW w:w="730" w:type="dxa"/>
            <w:vMerge w:val="continue"/>
          </w:tcPr>
          <w:p>
            <w:pPr>
              <w:rPr>
                <w:rFonts w:ascii="仿宋_GB2312" w:eastAsia="仿宋_GB2312"/>
                <w:kern w:val="0"/>
                <w:sz w:val="24"/>
              </w:rPr>
            </w:pPr>
          </w:p>
        </w:tc>
        <w:tc>
          <w:tcPr>
            <w:tcW w:w="799" w:type="dxa"/>
            <w:vMerge w:val="continue"/>
          </w:tcPr>
          <w:p>
            <w:pPr>
              <w:rPr>
                <w:rFonts w:ascii="仿宋_GB2312" w:eastAsia="仿宋_GB2312"/>
                <w:kern w:val="0"/>
                <w:sz w:val="24"/>
              </w:rPr>
            </w:pPr>
          </w:p>
        </w:tc>
        <w:tc>
          <w:tcPr>
            <w:tcW w:w="880" w:type="dxa"/>
            <w:vMerge w:val="continue"/>
          </w:tcPr>
          <w:p>
            <w:pPr>
              <w:rPr>
                <w:rFonts w:ascii="仿宋_GB2312"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841" w:type="dxa"/>
            <w:vMerge w:val="continue"/>
          </w:tcPr>
          <w:p>
            <w:pPr>
              <w:rPr>
                <w:rFonts w:ascii="仿宋_GB2312" w:eastAsia="仿宋_GB2312"/>
                <w:kern w:val="0"/>
                <w:sz w:val="24"/>
              </w:rPr>
            </w:pPr>
          </w:p>
        </w:tc>
        <w:tc>
          <w:tcPr>
            <w:tcW w:w="1205" w:type="dxa"/>
            <w:vAlign w:val="center"/>
          </w:tcPr>
          <w:p>
            <w:pPr>
              <w:jc w:val="center"/>
              <w:rPr>
                <w:rFonts w:ascii="仿宋_GB2312" w:eastAsia="仿宋_GB2312"/>
                <w:kern w:val="0"/>
                <w:sz w:val="24"/>
              </w:rPr>
            </w:pPr>
            <w:r>
              <w:rPr>
                <w:rFonts w:hint="eastAsia" w:ascii="仿宋_GB2312" w:eastAsia="仿宋_GB2312"/>
                <w:kern w:val="0"/>
                <w:sz w:val="24"/>
              </w:rPr>
              <w:t>服务态度</w:t>
            </w:r>
          </w:p>
        </w:tc>
        <w:tc>
          <w:tcPr>
            <w:tcW w:w="4403" w:type="dxa"/>
          </w:tcPr>
          <w:p>
            <w:pPr>
              <w:rPr>
                <w:rFonts w:ascii="仿宋_GB2312" w:eastAsia="仿宋_GB2312"/>
                <w:kern w:val="0"/>
                <w:sz w:val="24"/>
              </w:rPr>
            </w:pPr>
            <w:r>
              <w:rPr>
                <w:rFonts w:hint="eastAsia" w:ascii="仿宋_GB2312" w:eastAsia="仿宋_GB2312"/>
                <w:kern w:val="0"/>
                <w:sz w:val="24"/>
              </w:rPr>
              <w:t>1.服务热情，群众反映好；</w:t>
            </w:r>
          </w:p>
          <w:p>
            <w:pPr>
              <w:rPr>
                <w:rFonts w:ascii="仿宋_GB2312" w:eastAsia="仿宋_GB2312"/>
                <w:kern w:val="0"/>
                <w:sz w:val="24"/>
              </w:rPr>
            </w:pPr>
            <w:r>
              <w:rPr>
                <w:rFonts w:hint="eastAsia" w:ascii="仿宋_GB2312" w:eastAsia="仿宋_GB2312"/>
                <w:kern w:val="0"/>
                <w:sz w:val="24"/>
              </w:rPr>
              <w:t>2.主动查缺补漏，工作细致无疏漏。</w:t>
            </w:r>
          </w:p>
        </w:tc>
        <w:tc>
          <w:tcPr>
            <w:tcW w:w="730" w:type="dxa"/>
            <w:vMerge w:val="continue"/>
          </w:tcPr>
          <w:p>
            <w:pPr>
              <w:rPr>
                <w:rFonts w:ascii="仿宋_GB2312" w:eastAsia="仿宋_GB2312"/>
                <w:kern w:val="0"/>
                <w:sz w:val="24"/>
              </w:rPr>
            </w:pPr>
          </w:p>
        </w:tc>
        <w:tc>
          <w:tcPr>
            <w:tcW w:w="799" w:type="dxa"/>
            <w:vMerge w:val="continue"/>
          </w:tcPr>
          <w:p>
            <w:pPr>
              <w:rPr>
                <w:rFonts w:ascii="仿宋_GB2312" w:eastAsia="仿宋_GB2312"/>
                <w:kern w:val="0"/>
                <w:sz w:val="24"/>
              </w:rPr>
            </w:pPr>
          </w:p>
        </w:tc>
        <w:tc>
          <w:tcPr>
            <w:tcW w:w="880" w:type="dxa"/>
            <w:vMerge w:val="continue"/>
          </w:tcPr>
          <w:p>
            <w:pPr>
              <w:rPr>
                <w:rFonts w:ascii="仿宋_GB2312"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841" w:type="dxa"/>
            <w:vMerge w:val="continue"/>
          </w:tcPr>
          <w:p>
            <w:pPr>
              <w:rPr>
                <w:rFonts w:ascii="仿宋_GB2312" w:eastAsia="仿宋_GB2312"/>
                <w:kern w:val="0"/>
                <w:sz w:val="24"/>
              </w:rPr>
            </w:pPr>
          </w:p>
        </w:tc>
        <w:tc>
          <w:tcPr>
            <w:tcW w:w="1205" w:type="dxa"/>
            <w:vAlign w:val="center"/>
          </w:tcPr>
          <w:p>
            <w:pPr>
              <w:jc w:val="center"/>
              <w:rPr>
                <w:rFonts w:ascii="仿宋_GB2312" w:eastAsia="仿宋_GB2312"/>
                <w:kern w:val="0"/>
                <w:sz w:val="24"/>
              </w:rPr>
            </w:pPr>
            <w:r>
              <w:rPr>
                <w:rFonts w:hint="eastAsia" w:ascii="仿宋_GB2312" w:eastAsia="仿宋_GB2312"/>
                <w:kern w:val="0"/>
                <w:sz w:val="24"/>
              </w:rPr>
              <w:t>出勤率</w:t>
            </w:r>
          </w:p>
        </w:tc>
        <w:tc>
          <w:tcPr>
            <w:tcW w:w="4403" w:type="dxa"/>
          </w:tcPr>
          <w:p>
            <w:pPr>
              <w:rPr>
                <w:rFonts w:ascii="仿宋_GB2312" w:eastAsia="仿宋_GB2312"/>
                <w:kern w:val="0"/>
                <w:sz w:val="24"/>
              </w:rPr>
            </w:pPr>
            <w:r>
              <w:rPr>
                <w:rFonts w:hint="eastAsia" w:ascii="仿宋_GB2312" w:eastAsia="仿宋_GB2312"/>
                <w:kern w:val="0"/>
                <w:sz w:val="24"/>
              </w:rPr>
              <w:t>1.出勤率高，顾大局，自觉克服本身困难，服务学校教职工。</w:t>
            </w:r>
          </w:p>
          <w:p>
            <w:pPr>
              <w:rPr>
                <w:rFonts w:ascii="仿宋_GB2312" w:eastAsia="仿宋_GB2312"/>
                <w:kern w:val="0"/>
                <w:sz w:val="24"/>
              </w:rPr>
            </w:pPr>
            <w:r>
              <w:rPr>
                <w:rFonts w:hint="eastAsia" w:ascii="仿宋_GB2312" w:eastAsia="仿宋_GB2312"/>
                <w:kern w:val="0"/>
                <w:sz w:val="24"/>
              </w:rPr>
              <w:t>2.年事假5天之内，病假7天之内，减5分；</w:t>
            </w:r>
          </w:p>
          <w:p>
            <w:pPr>
              <w:rPr>
                <w:rFonts w:ascii="仿宋_GB2312" w:eastAsia="仿宋_GB2312"/>
                <w:kern w:val="0"/>
                <w:sz w:val="24"/>
              </w:rPr>
            </w:pPr>
            <w:r>
              <w:rPr>
                <w:rFonts w:hint="eastAsia" w:ascii="仿宋_GB2312" w:eastAsia="仿宋_GB2312"/>
                <w:kern w:val="0"/>
                <w:sz w:val="24"/>
              </w:rPr>
              <w:t>年事假10以内，病假15天之内，减10分；</w:t>
            </w:r>
          </w:p>
          <w:p>
            <w:pPr>
              <w:rPr>
                <w:rFonts w:ascii="仿宋_GB2312" w:eastAsia="仿宋_GB2312"/>
                <w:kern w:val="0"/>
                <w:sz w:val="24"/>
              </w:rPr>
            </w:pPr>
            <w:r>
              <w:rPr>
                <w:rFonts w:hint="eastAsia" w:ascii="仿宋_GB2312" w:eastAsia="仿宋_GB2312"/>
                <w:kern w:val="0"/>
                <w:sz w:val="24"/>
              </w:rPr>
              <w:t>年事假11天以上，病假超过1个月，减15分。</w:t>
            </w:r>
          </w:p>
        </w:tc>
        <w:tc>
          <w:tcPr>
            <w:tcW w:w="730" w:type="dxa"/>
            <w:vMerge w:val="continue"/>
          </w:tcPr>
          <w:p>
            <w:pPr>
              <w:rPr>
                <w:rFonts w:ascii="仿宋_GB2312" w:eastAsia="仿宋_GB2312"/>
                <w:kern w:val="0"/>
                <w:sz w:val="24"/>
              </w:rPr>
            </w:pPr>
          </w:p>
        </w:tc>
        <w:tc>
          <w:tcPr>
            <w:tcW w:w="799" w:type="dxa"/>
            <w:vMerge w:val="continue"/>
          </w:tcPr>
          <w:p>
            <w:pPr>
              <w:rPr>
                <w:rFonts w:ascii="仿宋_GB2312" w:eastAsia="仿宋_GB2312"/>
                <w:kern w:val="0"/>
                <w:sz w:val="24"/>
              </w:rPr>
            </w:pPr>
          </w:p>
        </w:tc>
        <w:tc>
          <w:tcPr>
            <w:tcW w:w="880" w:type="dxa"/>
            <w:vMerge w:val="continue"/>
          </w:tcPr>
          <w:p>
            <w:pPr>
              <w:rPr>
                <w:rFonts w:ascii="仿宋_GB2312" w:eastAsia="仿宋_GB2312"/>
                <w:kern w:val="0"/>
                <w:sz w:val="24"/>
              </w:rPr>
            </w:pPr>
          </w:p>
        </w:tc>
      </w:tr>
    </w:tbl>
    <w:p>
      <w:pPr>
        <w:rPr>
          <w:rFonts w:ascii="仿宋_GB2312" w:eastAsia="仿宋_GB2312"/>
          <w:sz w:val="28"/>
          <w:szCs w:val="28"/>
        </w:rPr>
      </w:pPr>
      <w:r>
        <w:rPr>
          <w:rFonts w:hint="eastAsia" w:ascii="仿宋_GB2312" w:eastAsia="仿宋_GB2312"/>
          <w:sz w:val="28"/>
          <w:szCs w:val="28"/>
        </w:rPr>
        <w:t>附件5</w:t>
      </w:r>
    </w:p>
    <w:p>
      <w:pPr>
        <w:spacing w:before="120" w:beforeLines="50" w:after="120" w:afterLines="50" w:line="560" w:lineRule="exact"/>
        <w:jc w:val="center"/>
        <w:rPr>
          <w:rFonts w:ascii="华文中宋" w:hAnsi="华文中宋" w:eastAsia="华文中宋"/>
          <w:sz w:val="38"/>
          <w:szCs w:val="36"/>
        </w:rPr>
      </w:pPr>
      <w:r>
        <w:rPr>
          <w:rFonts w:hint="eastAsia" w:ascii="华文中宋" w:hAnsi="华文中宋" w:eastAsia="华文中宋"/>
          <w:sz w:val="38"/>
          <w:szCs w:val="36"/>
        </w:rPr>
        <w:t>阜阳师范大学工勤技能人员绩效考核测评表</w:t>
      </w:r>
    </w:p>
    <w:p>
      <w:pPr>
        <w:rPr>
          <w:b/>
          <w:sz w:val="32"/>
          <w:szCs w:val="32"/>
        </w:rPr>
      </w:pPr>
    </w:p>
    <w:p>
      <w:pPr>
        <w:rPr>
          <w:b/>
          <w:sz w:val="32"/>
          <w:szCs w:val="32"/>
        </w:rPr>
      </w:pPr>
    </w:p>
    <w:p>
      <w:pPr>
        <w:rPr>
          <w:sz w:val="32"/>
          <w:szCs w:val="32"/>
        </w:rPr>
      </w:pPr>
      <w:r>
        <w:rPr>
          <w:rFonts w:hint="eastAsia"/>
          <w:sz w:val="32"/>
          <w:szCs w:val="32"/>
        </w:rPr>
        <w:t>被考核人：                          单位：</w:t>
      </w:r>
    </w:p>
    <w:tbl>
      <w:tblPr>
        <w:tblStyle w:val="12"/>
        <w:tblpPr w:leftFromText="180" w:rightFromText="180" w:vertAnchor="page" w:horzAnchor="margin" w:tblpY="1909"/>
        <w:tblW w:w="87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7"/>
        <w:gridCol w:w="1189"/>
        <w:gridCol w:w="4153"/>
        <w:gridCol w:w="737"/>
        <w:gridCol w:w="921"/>
        <w:gridCol w:w="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1" w:hRule="atLeast"/>
        </w:trPr>
        <w:tc>
          <w:tcPr>
            <w:tcW w:w="847" w:type="dxa"/>
            <w:vMerge w:val="restart"/>
            <w:vAlign w:val="center"/>
          </w:tcPr>
          <w:p>
            <w:pPr>
              <w:jc w:val="center"/>
              <w:rPr>
                <w:rFonts w:ascii="仿宋_GB2312" w:eastAsia="仿宋_GB2312"/>
                <w:kern w:val="0"/>
                <w:sz w:val="24"/>
              </w:rPr>
            </w:pPr>
            <w:r>
              <w:rPr>
                <w:rFonts w:hint="eastAsia" w:ascii="仿宋_GB2312" w:eastAsia="仿宋_GB2312"/>
                <w:kern w:val="0"/>
                <w:sz w:val="24"/>
              </w:rPr>
              <w:t>工作业绩</w:t>
            </w:r>
          </w:p>
        </w:tc>
        <w:tc>
          <w:tcPr>
            <w:tcW w:w="1189" w:type="dxa"/>
            <w:vAlign w:val="center"/>
          </w:tcPr>
          <w:p>
            <w:pPr>
              <w:jc w:val="center"/>
              <w:rPr>
                <w:rFonts w:ascii="仿宋_GB2312" w:eastAsia="仿宋_GB2312"/>
                <w:kern w:val="0"/>
                <w:sz w:val="24"/>
              </w:rPr>
            </w:pPr>
            <w:r>
              <w:rPr>
                <w:rFonts w:hint="eastAsia" w:ascii="仿宋_GB2312" w:eastAsia="仿宋_GB2312"/>
                <w:kern w:val="0"/>
                <w:sz w:val="24"/>
              </w:rPr>
              <w:t>安全工作</w:t>
            </w:r>
          </w:p>
          <w:p>
            <w:pPr>
              <w:jc w:val="center"/>
              <w:rPr>
                <w:rFonts w:ascii="仿宋_GB2312" w:eastAsia="仿宋_GB2312"/>
                <w:kern w:val="0"/>
                <w:sz w:val="24"/>
              </w:rPr>
            </w:pPr>
            <w:r>
              <w:rPr>
                <w:rFonts w:hint="eastAsia" w:ascii="仿宋_GB2312" w:eastAsia="仿宋_GB2312"/>
                <w:kern w:val="0"/>
                <w:sz w:val="24"/>
              </w:rPr>
              <w:t>文明生产</w:t>
            </w:r>
          </w:p>
        </w:tc>
        <w:tc>
          <w:tcPr>
            <w:tcW w:w="4153" w:type="dxa"/>
            <w:vAlign w:val="center"/>
          </w:tcPr>
          <w:p>
            <w:pPr>
              <w:rPr>
                <w:rFonts w:ascii="仿宋_GB2312" w:eastAsia="仿宋_GB2312"/>
                <w:kern w:val="0"/>
                <w:sz w:val="24"/>
              </w:rPr>
            </w:pPr>
            <w:r>
              <w:rPr>
                <w:rFonts w:hint="eastAsia" w:ascii="仿宋_GB2312" w:eastAsia="仿宋_GB2312"/>
                <w:kern w:val="0"/>
                <w:sz w:val="24"/>
              </w:rPr>
              <w:t>1.安全生产，文明工作；</w:t>
            </w:r>
          </w:p>
          <w:p>
            <w:pPr>
              <w:rPr>
                <w:rFonts w:ascii="仿宋_GB2312" w:eastAsia="仿宋_GB2312"/>
                <w:kern w:val="0"/>
                <w:sz w:val="24"/>
              </w:rPr>
            </w:pPr>
            <w:r>
              <w:rPr>
                <w:rFonts w:hint="eastAsia" w:ascii="仿宋_GB2312" w:eastAsia="仿宋_GB2312"/>
                <w:kern w:val="0"/>
                <w:sz w:val="24"/>
              </w:rPr>
              <w:t>2.爱护仪器设备、劳动工具，维护维修及时；</w:t>
            </w:r>
          </w:p>
          <w:p>
            <w:pPr>
              <w:rPr>
                <w:rFonts w:ascii="仿宋_GB2312" w:eastAsia="仿宋_GB2312"/>
                <w:kern w:val="0"/>
                <w:sz w:val="24"/>
              </w:rPr>
            </w:pPr>
            <w:r>
              <w:rPr>
                <w:rFonts w:hint="eastAsia" w:ascii="仿宋_GB2312" w:eastAsia="仿宋_GB2312"/>
                <w:kern w:val="0"/>
                <w:sz w:val="24"/>
              </w:rPr>
              <w:t>3.工作场所整洁有序；</w:t>
            </w:r>
          </w:p>
          <w:p>
            <w:pPr>
              <w:rPr>
                <w:rFonts w:ascii="仿宋_GB2312" w:eastAsia="仿宋_GB2312"/>
                <w:kern w:val="0"/>
                <w:sz w:val="24"/>
              </w:rPr>
            </w:pPr>
            <w:r>
              <w:rPr>
                <w:rFonts w:hint="eastAsia" w:ascii="仿宋_GB2312" w:eastAsia="仿宋_GB2312"/>
                <w:kern w:val="0"/>
                <w:sz w:val="24"/>
              </w:rPr>
              <w:t>4.按规定程序操作，无安全责任事故发生。</w:t>
            </w:r>
          </w:p>
        </w:tc>
        <w:tc>
          <w:tcPr>
            <w:tcW w:w="737" w:type="dxa"/>
            <w:vMerge w:val="restart"/>
            <w:vAlign w:val="center"/>
          </w:tcPr>
          <w:p>
            <w:pPr>
              <w:jc w:val="center"/>
              <w:rPr>
                <w:rFonts w:ascii="仿宋_GB2312" w:eastAsia="仿宋_GB2312"/>
                <w:kern w:val="0"/>
                <w:sz w:val="24"/>
              </w:rPr>
            </w:pPr>
            <w:r>
              <w:rPr>
                <w:rFonts w:hint="eastAsia" w:ascii="仿宋_GB2312" w:eastAsia="仿宋_GB2312"/>
                <w:kern w:val="0"/>
                <w:sz w:val="24"/>
              </w:rPr>
              <w:t>60</w:t>
            </w:r>
          </w:p>
        </w:tc>
        <w:tc>
          <w:tcPr>
            <w:tcW w:w="921" w:type="dxa"/>
            <w:vMerge w:val="restart"/>
            <w:vAlign w:val="center"/>
          </w:tcPr>
          <w:p>
            <w:pPr>
              <w:jc w:val="center"/>
              <w:rPr>
                <w:rFonts w:ascii="仿宋_GB2312" w:eastAsia="仿宋_GB2312"/>
                <w:kern w:val="0"/>
                <w:sz w:val="24"/>
              </w:rPr>
            </w:pPr>
          </w:p>
        </w:tc>
        <w:tc>
          <w:tcPr>
            <w:tcW w:w="884" w:type="dxa"/>
            <w:vMerge w:val="restart"/>
            <w:vAlign w:val="center"/>
          </w:tcPr>
          <w:p>
            <w:pPr>
              <w:jc w:val="center"/>
              <w:rPr>
                <w:rFonts w:ascii="仿宋_GB2312"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847" w:type="dxa"/>
            <w:vMerge w:val="continue"/>
            <w:vAlign w:val="center"/>
          </w:tcPr>
          <w:p>
            <w:pPr>
              <w:jc w:val="center"/>
              <w:rPr>
                <w:rFonts w:ascii="仿宋_GB2312" w:eastAsia="仿宋_GB2312"/>
                <w:kern w:val="0"/>
                <w:sz w:val="24"/>
              </w:rPr>
            </w:pPr>
          </w:p>
        </w:tc>
        <w:tc>
          <w:tcPr>
            <w:tcW w:w="1189" w:type="dxa"/>
            <w:vAlign w:val="center"/>
          </w:tcPr>
          <w:p>
            <w:pPr>
              <w:jc w:val="center"/>
              <w:rPr>
                <w:rFonts w:ascii="仿宋_GB2312" w:eastAsia="仿宋_GB2312"/>
                <w:kern w:val="0"/>
                <w:sz w:val="24"/>
              </w:rPr>
            </w:pPr>
            <w:r>
              <w:rPr>
                <w:rFonts w:hint="eastAsia" w:ascii="仿宋_GB2312" w:eastAsia="仿宋_GB2312"/>
                <w:kern w:val="0"/>
                <w:sz w:val="24"/>
              </w:rPr>
              <w:t>工作质量</w:t>
            </w:r>
          </w:p>
        </w:tc>
        <w:tc>
          <w:tcPr>
            <w:tcW w:w="4153" w:type="dxa"/>
            <w:vAlign w:val="center"/>
          </w:tcPr>
          <w:p>
            <w:pPr>
              <w:rPr>
                <w:rFonts w:ascii="仿宋_GB2312" w:eastAsia="仿宋_GB2312"/>
                <w:kern w:val="0"/>
                <w:sz w:val="24"/>
              </w:rPr>
            </w:pPr>
            <w:r>
              <w:rPr>
                <w:rFonts w:hint="eastAsia" w:ascii="仿宋_GB2312" w:eastAsia="仿宋_GB2312"/>
                <w:kern w:val="0"/>
                <w:sz w:val="24"/>
              </w:rPr>
              <w:t>1.工作规范、科学、质量高；</w:t>
            </w:r>
          </w:p>
          <w:p>
            <w:pPr>
              <w:rPr>
                <w:rFonts w:ascii="仿宋_GB2312" w:eastAsia="仿宋_GB2312"/>
                <w:kern w:val="0"/>
                <w:sz w:val="24"/>
              </w:rPr>
            </w:pPr>
            <w:r>
              <w:rPr>
                <w:rFonts w:hint="eastAsia" w:ascii="仿宋_GB2312" w:eastAsia="仿宋_GB2312"/>
                <w:kern w:val="0"/>
                <w:sz w:val="24"/>
              </w:rPr>
              <w:t>2.符合质量技术标准要求，工作效率高。</w:t>
            </w:r>
          </w:p>
        </w:tc>
        <w:tc>
          <w:tcPr>
            <w:tcW w:w="737" w:type="dxa"/>
            <w:vMerge w:val="continue"/>
            <w:vAlign w:val="center"/>
          </w:tcPr>
          <w:p>
            <w:pPr>
              <w:jc w:val="center"/>
              <w:rPr>
                <w:rFonts w:ascii="仿宋_GB2312" w:eastAsia="仿宋_GB2312"/>
                <w:kern w:val="0"/>
                <w:sz w:val="24"/>
              </w:rPr>
            </w:pPr>
          </w:p>
        </w:tc>
        <w:tc>
          <w:tcPr>
            <w:tcW w:w="921" w:type="dxa"/>
            <w:vMerge w:val="continue"/>
            <w:vAlign w:val="center"/>
          </w:tcPr>
          <w:p>
            <w:pPr>
              <w:jc w:val="center"/>
              <w:rPr>
                <w:rFonts w:ascii="仿宋_GB2312" w:eastAsia="仿宋_GB2312"/>
                <w:kern w:val="0"/>
                <w:sz w:val="24"/>
              </w:rPr>
            </w:pPr>
          </w:p>
        </w:tc>
        <w:tc>
          <w:tcPr>
            <w:tcW w:w="884" w:type="dxa"/>
            <w:vMerge w:val="continue"/>
            <w:vAlign w:val="center"/>
          </w:tcPr>
          <w:p>
            <w:pPr>
              <w:jc w:val="center"/>
              <w:rPr>
                <w:rFonts w:ascii="仿宋_GB2312"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7" w:hRule="atLeast"/>
        </w:trPr>
        <w:tc>
          <w:tcPr>
            <w:tcW w:w="847" w:type="dxa"/>
            <w:vMerge w:val="continue"/>
            <w:vAlign w:val="center"/>
          </w:tcPr>
          <w:p>
            <w:pPr>
              <w:jc w:val="center"/>
              <w:rPr>
                <w:rFonts w:ascii="仿宋_GB2312" w:eastAsia="仿宋_GB2312"/>
                <w:kern w:val="0"/>
                <w:sz w:val="24"/>
              </w:rPr>
            </w:pPr>
          </w:p>
        </w:tc>
        <w:tc>
          <w:tcPr>
            <w:tcW w:w="1189" w:type="dxa"/>
            <w:vAlign w:val="center"/>
          </w:tcPr>
          <w:p>
            <w:pPr>
              <w:jc w:val="center"/>
              <w:rPr>
                <w:rFonts w:ascii="仿宋_GB2312" w:eastAsia="仿宋_GB2312"/>
                <w:kern w:val="0"/>
                <w:sz w:val="24"/>
              </w:rPr>
            </w:pPr>
            <w:r>
              <w:rPr>
                <w:rFonts w:hint="eastAsia" w:ascii="仿宋_GB2312" w:eastAsia="仿宋_GB2312"/>
                <w:kern w:val="0"/>
                <w:sz w:val="24"/>
              </w:rPr>
              <w:t>完成任务情况</w:t>
            </w:r>
          </w:p>
        </w:tc>
        <w:tc>
          <w:tcPr>
            <w:tcW w:w="4153" w:type="dxa"/>
            <w:vAlign w:val="center"/>
          </w:tcPr>
          <w:p>
            <w:pPr>
              <w:rPr>
                <w:rFonts w:ascii="仿宋_GB2312" w:eastAsia="仿宋_GB2312"/>
                <w:kern w:val="0"/>
                <w:sz w:val="24"/>
              </w:rPr>
            </w:pPr>
            <w:r>
              <w:rPr>
                <w:rFonts w:hint="eastAsia" w:ascii="仿宋_GB2312" w:eastAsia="仿宋_GB2312"/>
                <w:kern w:val="0"/>
                <w:sz w:val="24"/>
              </w:rPr>
              <w:t>1.认真履行岗位工作职责，达到或超额完成工作任务，成绩显著；</w:t>
            </w:r>
          </w:p>
          <w:p>
            <w:pPr>
              <w:rPr>
                <w:rFonts w:ascii="仿宋_GB2312" w:eastAsia="仿宋_GB2312"/>
                <w:kern w:val="0"/>
                <w:sz w:val="24"/>
              </w:rPr>
            </w:pPr>
            <w:r>
              <w:rPr>
                <w:rFonts w:hint="eastAsia" w:ascii="仿宋_GB2312" w:eastAsia="仿宋_GB2312"/>
                <w:kern w:val="0"/>
                <w:sz w:val="24"/>
              </w:rPr>
              <w:t>2.工作态度好，群众满意度高。</w:t>
            </w:r>
          </w:p>
        </w:tc>
        <w:tc>
          <w:tcPr>
            <w:tcW w:w="737" w:type="dxa"/>
            <w:vMerge w:val="continue"/>
            <w:vAlign w:val="center"/>
          </w:tcPr>
          <w:p>
            <w:pPr>
              <w:jc w:val="center"/>
              <w:rPr>
                <w:rFonts w:ascii="仿宋_GB2312" w:eastAsia="仿宋_GB2312"/>
                <w:kern w:val="0"/>
                <w:sz w:val="24"/>
              </w:rPr>
            </w:pPr>
          </w:p>
        </w:tc>
        <w:tc>
          <w:tcPr>
            <w:tcW w:w="921" w:type="dxa"/>
            <w:vMerge w:val="continue"/>
            <w:vAlign w:val="center"/>
          </w:tcPr>
          <w:p>
            <w:pPr>
              <w:jc w:val="center"/>
              <w:rPr>
                <w:rFonts w:ascii="仿宋_GB2312" w:eastAsia="仿宋_GB2312"/>
                <w:kern w:val="0"/>
                <w:sz w:val="24"/>
              </w:rPr>
            </w:pPr>
          </w:p>
        </w:tc>
        <w:tc>
          <w:tcPr>
            <w:tcW w:w="884" w:type="dxa"/>
            <w:vMerge w:val="continue"/>
            <w:vAlign w:val="center"/>
          </w:tcPr>
          <w:p>
            <w:pPr>
              <w:jc w:val="center"/>
              <w:rPr>
                <w:rFonts w:ascii="仿宋_GB2312"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47" w:type="dxa"/>
            <w:vAlign w:val="center"/>
          </w:tcPr>
          <w:p>
            <w:pPr>
              <w:jc w:val="center"/>
              <w:rPr>
                <w:rFonts w:ascii="仿宋_GB2312" w:eastAsia="仿宋_GB2312"/>
                <w:kern w:val="0"/>
                <w:sz w:val="24"/>
              </w:rPr>
            </w:pPr>
            <w:r>
              <w:rPr>
                <w:rFonts w:hint="eastAsia" w:ascii="仿宋_GB2312" w:eastAsia="仿宋_GB2312"/>
                <w:kern w:val="0"/>
                <w:sz w:val="24"/>
              </w:rPr>
              <w:t>总评</w:t>
            </w:r>
          </w:p>
        </w:tc>
        <w:tc>
          <w:tcPr>
            <w:tcW w:w="7884" w:type="dxa"/>
            <w:gridSpan w:val="5"/>
            <w:vAlign w:val="center"/>
          </w:tcPr>
          <w:p>
            <w:pPr>
              <w:jc w:val="center"/>
              <w:rPr>
                <w:rFonts w:ascii="仿宋_GB2312" w:eastAsia="仿宋_GB2312"/>
                <w:kern w:val="0"/>
                <w:sz w:val="24"/>
              </w:rPr>
            </w:pPr>
          </w:p>
        </w:tc>
      </w:tr>
    </w:tbl>
    <w:p>
      <w:pPr>
        <w:rPr>
          <w:b/>
          <w:sz w:val="32"/>
          <w:szCs w:val="32"/>
        </w:rPr>
      </w:pPr>
    </w:p>
    <w:p/>
    <w:sectPr>
      <w:pgSz w:w="11906" w:h="16838"/>
      <w:pgMar w:top="1440" w:right="1797" w:bottom="1440" w:left="1797" w:header="851" w:footer="992" w:gutter="0"/>
      <w:pgNumType w:fmt="numberInDash"/>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微软雅黑"/>
    <w:panose1 w:val="0201060103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4"/>
        <w:rFonts w:asciiTheme="minorEastAsia" w:hAnsiTheme="minorEastAsia" w:eastAsiaTheme="minorEastAsia"/>
        <w:sz w:val="22"/>
      </w:rPr>
    </w:pPr>
    <w:r>
      <w:rPr>
        <w:rStyle w:val="14"/>
        <w:rFonts w:asciiTheme="minorEastAsia" w:hAnsiTheme="minorEastAsia" w:eastAsiaTheme="minorEastAsia"/>
        <w:sz w:val="22"/>
      </w:rPr>
      <w:fldChar w:fldCharType="begin"/>
    </w:r>
    <w:r>
      <w:rPr>
        <w:rStyle w:val="14"/>
        <w:rFonts w:asciiTheme="minorEastAsia" w:hAnsiTheme="minorEastAsia" w:eastAsiaTheme="minorEastAsia"/>
        <w:sz w:val="22"/>
      </w:rPr>
      <w:instrText xml:space="preserve">PAGE  </w:instrText>
    </w:r>
    <w:r>
      <w:rPr>
        <w:rStyle w:val="14"/>
        <w:rFonts w:asciiTheme="minorEastAsia" w:hAnsiTheme="minorEastAsia" w:eastAsiaTheme="minorEastAsia"/>
        <w:sz w:val="22"/>
      </w:rPr>
      <w:fldChar w:fldCharType="separate"/>
    </w:r>
    <w:r>
      <w:rPr>
        <w:rStyle w:val="14"/>
        <w:rFonts w:asciiTheme="minorEastAsia" w:hAnsiTheme="minorEastAsia" w:eastAsiaTheme="minorEastAsia"/>
        <w:sz w:val="22"/>
      </w:rPr>
      <w:t>8</w:t>
    </w:r>
    <w:r>
      <w:rPr>
        <w:rStyle w:val="14"/>
        <w:rFonts w:asciiTheme="minorEastAsia" w:hAnsiTheme="minorEastAsia" w:eastAsiaTheme="minorEastAsia"/>
        <w:sz w:val="22"/>
      </w:rP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4"/>
      </w:rPr>
    </w:pPr>
    <w:r>
      <w:rPr>
        <w:rStyle w:val="14"/>
      </w:rPr>
      <w:fldChar w:fldCharType="begin"/>
    </w:r>
    <w:r>
      <w:rPr>
        <w:rStyle w:val="14"/>
      </w:rPr>
      <w:instrText xml:space="preserve">PAGE  </w:instrText>
    </w:r>
    <w:r>
      <w:rPr>
        <w:rStyle w:val="14"/>
      </w:rP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9A359"/>
    <w:multiLevelType w:val="singleLevel"/>
    <w:tmpl w:val="0959A359"/>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0F41"/>
    <w:rsid w:val="00000DAC"/>
    <w:rsid w:val="00021204"/>
    <w:rsid w:val="000330F9"/>
    <w:rsid w:val="000350C9"/>
    <w:rsid w:val="00052AFC"/>
    <w:rsid w:val="00052C15"/>
    <w:rsid w:val="00056AE2"/>
    <w:rsid w:val="0007113B"/>
    <w:rsid w:val="000723FF"/>
    <w:rsid w:val="00086186"/>
    <w:rsid w:val="000C4D7D"/>
    <w:rsid w:val="000C5273"/>
    <w:rsid w:val="000D6C3C"/>
    <w:rsid w:val="000E15B6"/>
    <w:rsid w:val="000E2371"/>
    <w:rsid w:val="000F3E90"/>
    <w:rsid w:val="00103816"/>
    <w:rsid w:val="00127FC1"/>
    <w:rsid w:val="00131DE8"/>
    <w:rsid w:val="0013427B"/>
    <w:rsid w:val="001429AE"/>
    <w:rsid w:val="001441F1"/>
    <w:rsid w:val="001472DA"/>
    <w:rsid w:val="00155CB0"/>
    <w:rsid w:val="00161079"/>
    <w:rsid w:val="001625BF"/>
    <w:rsid w:val="001838BA"/>
    <w:rsid w:val="001B3509"/>
    <w:rsid w:val="001F473E"/>
    <w:rsid w:val="00214220"/>
    <w:rsid w:val="00224705"/>
    <w:rsid w:val="00234ADB"/>
    <w:rsid w:val="0023519A"/>
    <w:rsid w:val="00244858"/>
    <w:rsid w:val="002448ED"/>
    <w:rsid w:val="00244C9B"/>
    <w:rsid w:val="00246805"/>
    <w:rsid w:val="00257F70"/>
    <w:rsid w:val="002772F4"/>
    <w:rsid w:val="00277B6D"/>
    <w:rsid w:val="00291532"/>
    <w:rsid w:val="002A0858"/>
    <w:rsid w:val="002A1868"/>
    <w:rsid w:val="002A1BF0"/>
    <w:rsid w:val="002C6FA7"/>
    <w:rsid w:val="002D4162"/>
    <w:rsid w:val="002E2530"/>
    <w:rsid w:val="002F06E6"/>
    <w:rsid w:val="00302DB5"/>
    <w:rsid w:val="00304838"/>
    <w:rsid w:val="00322784"/>
    <w:rsid w:val="00327978"/>
    <w:rsid w:val="00343A87"/>
    <w:rsid w:val="00353996"/>
    <w:rsid w:val="0035592A"/>
    <w:rsid w:val="00360F8B"/>
    <w:rsid w:val="00370892"/>
    <w:rsid w:val="00373974"/>
    <w:rsid w:val="003839EC"/>
    <w:rsid w:val="003931CD"/>
    <w:rsid w:val="003A0DBC"/>
    <w:rsid w:val="003A5C7D"/>
    <w:rsid w:val="003B0A32"/>
    <w:rsid w:val="003B1C88"/>
    <w:rsid w:val="003B485A"/>
    <w:rsid w:val="003B5D5C"/>
    <w:rsid w:val="003C32CD"/>
    <w:rsid w:val="003C4FBA"/>
    <w:rsid w:val="003D3189"/>
    <w:rsid w:val="003F4EB9"/>
    <w:rsid w:val="003F7909"/>
    <w:rsid w:val="003F7B34"/>
    <w:rsid w:val="003F7CBE"/>
    <w:rsid w:val="00401208"/>
    <w:rsid w:val="004123B7"/>
    <w:rsid w:val="00412742"/>
    <w:rsid w:val="00416895"/>
    <w:rsid w:val="0042354E"/>
    <w:rsid w:val="00435A12"/>
    <w:rsid w:val="00440F41"/>
    <w:rsid w:val="004471E9"/>
    <w:rsid w:val="00464740"/>
    <w:rsid w:val="00477A57"/>
    <w:rsid w:val="00486AC8"/>
    <w:rsid w:val="00486F61"/>
    <w:rsid w:val="0049370B"/>
    <w:rsid w:val="0049783B"/>
    <w:rsid w:val="004B12D1"/>
    <w:rsid w:val="004C0C5B"/>
    <w:rsid w:val="004F2B23"/>
    <w:rsid w:val="00505E3A"/>
    <w:rsid w:val="00506A12"/>
    <w:rsid w:val="00516CFB"/>
    <w:rsid w:val="00516D19"/>
    <w:rsid w:val="00517864"/>
    <w:rsid w:val="00524809"/>
    <w:rsid w:val="00526EA4"/>
    <w:rsid w:val="00527082"/>
    <w:rsid w:val="00534104"/>
    <w:rsid w:val="0055198A"/>
    <w:rsid w:val="0055522A"/>
    <w:rsid w:val="00575789"/>
    <w:rsid w:val="00575FC2"/>
    <w:rsid w:val="00576628"/>
    <w:rsid w:val="00580ED0"/>
    <w:rsid w:val="00594EA7"/>
    <w:rsid w:val="005A0899"/>
    <w:rsid w:val="005A164C"/>
    <w:rsid w:val="005A2C1A"/>
    <w:rsid w:val="005A37E7"/>
    <w:rsid w:val="005D05CB"/>
    <w:rsid w:val="005E0D94"/>
    <w:rsid w:val="005E2BCA"/>
    <w:rsid w:val="005F34A5"/>
    <w:rsid w:val="005F6E0D"/>
    <w:rsid w:val="00621FB7"/>
    <w:rsid w:val="006245C4"/>
    <w:rsid w:val="00627C8B"/>
    <w:rsid w:val="00635D7C"/>
    <w:rsid w:val="00636B66"/>
    <w:rsid w:val="00642EEA"/>
    <w:rsid w:val="0064470F"/>
    <w:rsid w:val="006617A7"/>
    <w:rsid w:val="006645B0"/>
    <w:rsid w:val="00673DB9"/>
    <w:rsid w:val="0068490B"/>
    <w:rsid w:val="006933C7"/>
    <w:rsid w:val="006A62CD"/>
    <w:rsid w:val="006C09DB"/>
    <w:rsid w:val="006C2A85"/>
    <w:rsid w:val="006C38A3"/>
    <w:rsid w:val="006E32CB"/>
    <w:rsid w:val="006F5DFC"/>
    <w:rsid w:val="006F7A1A"/>
    <w:rsid w:val="0070093D"/>
    <w:rsid w:val="00701FB3"/>
    <w:rsid w:val="0071074F"/>
    <w:rsid w:val="00714EEC"/>
    <w:rsid w:val="00716B67"/>
    <w:rsid w:val="007246B2"/>
    <w:rsid w:val="00735472"/>
    <w:rsid w:val="00742CCB"/>
    <w:rsid w:val="00743279"/>
    <w:rsid w:val="00751C7F"/>
    <w:rsid w:val="007545DE"/>
    <w:rsid w:val="0076232C"/>
    <w:rsid w:val="00764BBD"/>
    <w:rsid w:val="0076535E"/>
    <w:rsid w:val="0077008B"/>
    <w:rsid w:val="0078634D"/>
    <w:rsid w:val="0078733F"/>
    <w:rsid w:val="0079501E"/>
    <w:rsid w:val="007964FD"/>
    <w:rsid w:val="007A16AF"/>
    <w:rsid w:val="007A232D"/>
    <w:rsid w:val="007A65D3"/>
    <w:rsid w:val="007A6DB5"/>
    <w:rsid w:val="007C1F36"/>
    <w:rsid w:val="007C2283"/>
    <w:rsid w:val="007C5E2E"/>
    <w:rsid w:val="007F0BA8"/>
    <w:rsid w:val="007F2886"/>
    <w:rsid w:val="007F7FFE"/>
    <w:rsid w:val="00802E73"/>
    <w:rsid w:val="00827784"/>
    <w:rsid w:val="00840162"/>
    <w:rsid w:val="008415B2"/>
    <w:rsid w:val="00867B5A"/>
    <w:rsid w:val="008701BC"/>
    <w:rsid w:val="00873C8F"/>
    <w:rsid w:val="00875E0D"/>
    <w:rsid w:val="00881AFE"/>
    <w:rsid w:val="008A28ED"/>
    <w:rsid w:val="008A76BE"/>
    <w:rsid w:val="008B13A1"/>
    <w:rsid w:val="008B2010"/>
    <w:rsid w:val="008B6CA2"/>
    <w:rsid w:val="008E4B55"/>
    <w:rsid w:val="008F38D1"/>
    <w:rsid w:val="008F623B"/>
    <w:rsid w:val="008F75F2"/>
    <w:rsid w:val="009021C1"/>
    <w:rsid w:val="009024BB"/>
    <w:rsid w:val="0090538B"/>
    <w:rsid w:val="00915C2A"/>
    <w:rsid w:val="00921C3D"/>
    <w:rsid w:val="00935C06"/>
    <w:rsid w:val="009418D1"/>
    <w:rsid w:val="009510C8"/>
    <w:rsid w:val="0095254B"/>
    <w:rsid w:val="009560C9"/>
    <w:rsid w:val="0096201B"/>
    <w:rsid w:val="009669D5"/>
    <w:rsid w:val="0097574F"/>
    <w:rsid w:val="0099138B"/>
    <w:rsid w:val="009A772F"/>
    <w:rsid w:val="009B2621"/>
    <w:rsid w:val="009B2A6D"/>
    <w:rsid w:val="009B62F0"/>
    <w:rsid w:val="009B6AB1"/>
    <w:rsid w:val="009C0134"/>
    <w:rsid w:val="009C4472"/>
    <w:rsid w:val="009D6EB4"/>
    <w:rsid w:val="009E081D"/>
    <w:rsid w:val="00A040A6"/>
    <w:rsid w:val="00A0475E"/>
    <w:rsid w:val="00A14853"/>
    <w:rsid w:val="00A14E04"/>
    <w:rsid w:val="00A17070"/>
    <w:rsid w:val="00A17A01"/>
    <w:rsid w:val="00A35D91"/>
    <w:rsid w:val="00A410A4"/>
    <w:rsid w:val="00A5410F"/>
    <w:rsid w:val="00A545D4"/>
    <w:rsid w:val="00A64318"/>
    <w:rsid w:val="00A670BA"/>
    <w:rsid w:val="00A760B4"/>
    <w:rsid w:val="00A87945"/>
    <w:rsid w:val="00A90381"/>
    <w:rsid w:val="00AA4DCD"/>
    <w:rsid w:val="00AD3BB3"/>
    <w:rsid w:val="00AE50E7"/>
    <w:rsid w:val="00AF158F"/>
    <w:rsid w:val="00AF5ED0"/>
    <w:rsid w:val="00B12B88"/>
    <w:rsid w:val="00B137F0"/>
    <w:rsid w:val="00B15B24"/>
    <w:rsid w:val="00B169C6"/>
    <w:rsid w:val="00B53976"/>
    <w:rsid w:val="00B7387B"/>
    <w:rsid w:val="00B82E63"/>
    <w:rsid w:val="00BB1E76"/>
    <w:rsid w:val="00BB37A8"/>
    <w:rsid w:val="00BB5884"/>
    <w:rsid w:val="00BD05F3"/>
    <w:rsid w:val="00BF0D79"/>
    <w:rsid w:val="00C047A6"/>
    <w:rsid w:val="00C11037"/>
    <w:rsid w:val="00C25E1A"/>
    <w:rsid w:val="00C27BF8"/>
    <w:rsid w:val="00C4228A"/>
    <w:rsid w:val="00C42D78"/>
    <w:rsid w:val="00C47917"/>
    <w:rsid w:val="00C536E7"/>
    <w:rsid w:val="00C63811"/>
    <w:rsid w:val="00C651DD"/>
    <w:rsid w:val="00C67974"/>
    <w:rsid w:val="00C75C51"/>
    <w:rsid w:val="00C84E8F"/>
    <w:rsid w:val="00CD08AB"/>
    <w:rsid w:val="00CD782A"/>
    <w:rsid w:val="00CE2741"/>
    <w:rsid w:val="00CE7BBC"/>
    <w:rsid w:val="00D0536C"/>
    <w:rsid w:val="00D05902"/>
    <w:rsid w:val="00D15D4C"/>
    <w:rsid w:val="00D2034E"/>
    <w:rsid w:val="00D32634"/>
    <w:rsid w:val="00D46352"/>
    <w:rsid w:val="00D46B59"/>
    <w:rsid w:val="00D51020"/>
    <w:rsid w:val="00D516DF"/>
    <w:rsid w:val="00D61F11"/>
    <w:rsid w:val="00D65FB3"/>
    <w:rsid w:val="00D84C31"/>
    <w:rsid w:val="00D91697"/>
    <w:rsid w:val="00D9500A"/>
    <w:rsid w:val="00D954E9"/>
    <w:rsid w:val="00DA3331"/>
    <w:rsid w:val="00DB2E9C"/>
    <w:rsid w:val="00DB4EC2"/>
    <w:rsid w:val="00DB6271"/>
    <w:rsid w:val="00DC6F80"/>
    <w:rsid w:val="00DD45C0"/>
    <w:rsid w:val="00DD77F9"/>
    <w:rsid w:val="00DE1D15"/>
    <w:rsid w:val="00DF3655"/>
    <w:rsid w:val="00E007ED"/>
    <w:rsid w:val="00E01128"/>
    <w:rsid w:val="00E05388"/>
    <w:rsid w:val="00E123D4"/>
    <w:rsid w:val="00E14F5D"/>
    <w:rsid w:val="00E54099"/>
    <w:rsid w:val="00E81543"/>
    <w:rsid w:val="00E875D5"/>
    <w:rsid w:val="00E87B36"/>
    <w:rsid w:val="00E90199"/>
    <w:rsid w:val="00EB3A31"/>
    <w:rsid w:val="00ED0E9A"/>
    <w:rsid w:val="00EF5892"/>
    <w:rsid w:val="00EF72E4"/>
    <w:rsid w:val="00EF7637"/>
    <w:rsid w:val="00F00F33"/>
    <w:rsid w:val="00F031A8"/>
    <w:rsid w:val="00F046DF"/>
    <w:rsid w:val="00F11D46"/>
    <w:rsid w:val="00F177C7"/>
    <w:rsid w:val="00F213C6"/>
    <w:rsid w:val="00F4207A"/>
    <w:rsid w:val="00F52497"/>
    <w:rsid w:val="00F601C5"/>
    <w:rsid w:val="00F6661F"/>
    <w:rsid w:val="00F74399"/>
    <w:rsid w:val="00F80DFE"/>
    <w:rsid w:val="00F8352E"/>
    <w:rsid w:val="00F85BC2"/>
    <w:rsid w:val="00FB050D"/>
    <w:rsid w:val="00FB1B24"/>
    <w:rsid w:val="00FE3386"/>
    <w:rsid w:val="00FF40DF"/>
    <w:rsid w:val="0A7A2F2C"/>
    <w:rsid w:val="0D566046"/>
    <w:rsid w:val="0EA21529"/>
    <w:rsid w:val="0F0A7F10"/>
    <w:rsid w:val="11343A65"/>
    <w:rsid w:val="11E83046"/>
    <w:rsid w:val="155A7F31"/>
    <w:rsid w:val="1A870788"/>
    <w:rsid w:val="1F786E57"/>
    <w:rsid w:val="20514752"/>
    <w:rsid w:val="217256D1"/>
    <w:rsid w:val="2BA52CD2"/>
    <w:rsid w:val="2DB41E4F"/>
    <w:rsid w:val="2FD3267B"/>
    <w:rsid w:val="32D41D49"/>
    <w:rsid w:val="42FB01C5"/>
    <w:rsid w:val="50F81615"/>
    <w:rsid w:val="514261F0"/>
    <w:rsid w:val="585E77B4"/>
    <w:rsid w:val="5CAA7A0A"/>
    <w:rsid w:val="69A959CC"/>
    <w:rsid w:val="6C3D49A9"/>
    <w:rsid w:val="6CAC40AA"/>
    <w:rsid w:val="6E1D44F9"/>
    <w:rsid w:val="708F52EC"/>
    <w:rsid w:val="7DF80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name="annotation text"/>
    <w:lsdException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link w:val="17"/>
    <w:qFormat/>
    <w:uiPriority w:val="0"/>
    <w:pPr>
      <w:spacing w:line="225" w:lineRule="atLeast"/>
      <w:outlineLvl w:val="1"/>
    </w:pPr>
    <w:rPr>
      <w:rFonts w:eastAsia="黑体"/>
      <w:sz w:val="24"/>
    </w:rPr>
  </w:style>
  <w:style w:type="character" w:default="1" w:styleId="13">
    <w:name w:val="Default Paragraph Font"/>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3">
    <w:name w:val="Body Text"/>
    <w:basedOn w:val="1"/>
    <w:link w:val="20"/>
    <w:qFormat/>
    <w:uiPriority w:val="0"/>
    <w:pPr>
      <w:spacing w:after="120"/>
    </w:pPr>
  </w:style>
  <w:style w:type="paragraph" w:styleId="4">
    <w:name w:val="annotation text"/>
    <w:basedOn w:val="1"/>
    <w:link w:val="23"/>
    <w:semiHidden/>
    <w:uiPriority w:val="0"/>
    <w:pPr>
      <w:jc w:val="left"/>
    </w:pPr>
  </w:style>
  <w:style w:type="paragraph" w:styleId="5">
    <w:name w:val="Body Text Indent"/>
    <w:basedOn w:val="1"/>
    <w:link w:val="21"/>
    <w:qFormat/>
    <w:uiPriority w:val="0"/>
    <w:pPr>
      <w:spacing w:after="120"/>
      <w:ind w:left="420" w:leftChars="200"/>
    </w:pPr>
  </w:style>
  <w:style w:type="paragraph" w:styleId="6">
    <w:name w:val="Balloon Text"/>
    <w:basedOn w:val="1"/>
    <w:link w:val="22"/>
    <w:semiHidden/>
    <w:qFormat/>
    <w:uiPriority w:val="0"/>
    <w:rPr>
      <w:sz w:val="18"/>
      <w:szCs w:val="18"/>
    </w:rPr>
  </w:style>
  <w:style w:type="paragraph" w:styleId="7">
    <w:name w:val="footer"/>
    <w:basedOn w:val="1"/>
    <w:link w:val="19"/>
    <w:qFormat/>
    <w:uiPriority w:val="0"/>
    <w:pPr>
      <w:tabs>
        <w:tab w:val="center" w:pos="4153"/>
        <w:tab w:val="right" w:pos="8306"/>
      </w:tabs>
      <w:snapToGrid w:val="0"/>
      <w:jc w:val="left"/>
    </w:pPr>
    <w:rPr>
      <w:sz w:val="18"/>
      <w:szCs w:val="18"/>
    </w:rPr>
  </w:style>
  <w:style w:type="paragraph" w:styleId="8">
    <w:name w:val="header"/>
    <w:basedOn w:val="1"/>
    <w:link w:val="18"/>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0">
    <w:name w:val="annotation subject"/>
    <w:basedOn w:val="4"/>
    <w:next w:val="4"/>
    <w:link w:val="24"/>
    <w:semiHidden/>
    <w:qFormat/>
    <w:uiPriority w:val="0"/>
    <w:rPr>
      <w:b/>
      <w:bCs/>
    </w:rPr>
  </w:style>
  <w:style w:type="table" w:styleId="12">
    <w:name w:val="Table Grid"/>
    <w:basedOn w:val="11"/>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qFormat/>
    <w:uiPriority w:val="0"/>
  </w:style>
  <w:style w:type="character" w:styleId="15">
    <w:name w:val="Emphasis"/>
    <w:basedOn w:val="13"/>
    <w:qFormat/>
    <w:uiPriority w:val="0"/>
    <w:rPr>
      <w:color w:val="CC0000"/>
    </w:rPr>
  </w:style>
  <w:style w:type="character" w:styleId="16">
    <w:name w:val="annotation reference"/>
    <w:basedOn w:val="13"/>
    <w:semiHidden/>
    <w:qFormat/>
    <w:uiPriority w:val="0"/>
    <w:rPr>
      <w:sz w:val="21"/>
      <w:szCs w:val="21"/>
    </w:rPr>
  </w:style>
  <w:style w:type="character" w:customStyle="1" w:styleId="17">
    <w:name w:val="标题 2 Char"/>
    <w:basedOn w:val="13"/>
    <w:link w:val="2"/>
    <w:qFormat/>
    <w:uiPriority w:val="0"/>
    <w:rPr>
      <w:rFonts w:ascii="Times New Roman" w:hAnsi="Times New Roman" w:eastAsia="黑体" w:cs="Times New Roman"/>
      <w:sz w:val="24"/>
      <w:szCs w:val="24"/>
    </w:rPr>
  </w:style>
  <w:style w:type="character" w:customStyle="1" w:styleId="18">
    <w:name w:val="页眉 Char"/>
    <w:basedOn w:val="13"/>
    <w:link w:val="8"/>
    <w:qFormat/>
    <w:uiPriority w:val="0"/>
    <w:rPr>
      <w:rFonts w:ascii="Times New Roman" w:hAnsi="Times New Roman" w:eastAsia="宋体" w:cs="Times New Roman"/>
      <w:sz w:val="18"/>
      <w:szCs w:val="18"/>
    </w:rPr>
  </w:style>
  <w:style w:type="character" w:customStyle="1" w:styleId="19">
    <w:name w:val="页脚 Char"/>
    <w:basedOn w:val="13"/>
    <w:link w:val="7"/>
    <w:qFormat/>
    <w:uiPriority w:val="0"/>
    <w:rPr>
      <w:rFonts w:ascii="Times New Roman" w:hAnsi="Times New Roman" w:eastAsia="宋体" w:cs="Times New Roman"/>
      <w:sz w:val="18"/>
      <w:szCs w:val="18"/>
    </w:rPr>
  </w:style>
  <w:style w:type="character" w:customStyle="1" w:styleId="20">
    <w:name w:val="正文文本 Char"/>
    <w:basedOn w:val="13"/>
    <w:link w:val="3"/>
    <w:qFormat/>
    <w:uiPriority w:val="0"/>
    <w:rPr>
      <w:rFonts w:ascii="Times New Roman" w:hAnsi="Times New Roman" w:eastAsia="宋体" w:cs="Times New Roman"/>
      <w:szCs w:val="24"/>
    </w:rPr>
  </w:style>
  <w:style w:type="character" w:customStyle="1" w:styleId="21">
    <w:name w:val="正文文本缩进 Char"/>
    <w:basedOn w:val="13"/>
    <w:link w:val="5"/>
    <w:qFormat/>
    <w:uiPriority w:val="0"/>
    <w:rPr>
      <w:rFonts w:ascii="Times New Roman" w:hAnsi="Times New Roman" w:eastAsia="宋体" w:cs="Times New Roman"/>
      <w:szCs w:val="24"/>
    </w:rPr>
  </w:style>
  <w:style w:type="character" w:customStyle="1" w:styleId="22">
    <w:name w:val="批注框文本 Char"/>
    <w:basedOn w:val="13"/>
    <w:link w:val="6"/>
    <w:semiHidden/>
    <w:qFormat/>
    <w:uiPriority w:val="0"/>
    <w:rPr>
      <w:rFonts w:ascii="Times New Roman" w:hAnsi="Times New Roman" w:eastAsia="宋体" w:cs="Times New Roman"/>
      <w:sz w:val="18"/>
      <w:szCs w:val="18"/>
    </w:rPr>
  </w:style>
  <w:style w:type="character" w:customStyle="1" w:styleId="23">
    <w:name w:val="批注文字 Char"/>
    <w:basedOn w:val="13"/>
    <w:link w:val="4"/>
    <w:semiHidden/>
    <w:qFormat/>
    <w:uiPriority w:val="0"/>
    <w:rPr>
      <w:rFonts w:ascii="Times New Roman" w:hAnsi="Times New Roman" w:eastAsia="宋体" w:cs="Times New Roman"/>
      <w:szCs w:val="24"/>
    </w:rPr>
  </w:style>
  <w:style w:type="character" w:customStyle="1" w:styleId="24">
    <w:name w:val="批注主题 Char"/>
    <w:basedOn w:val="23"/>
    <w:link w:val="10"/>
    <w:semiHidden/>
    <w:qFormat/>
    <w:uiPriority w:val="0"/>
    <w:rPr>
      <w:rFonts w:ascii="Times New Roman" w:hAnsi="Times New Roman" w:eastAsia="宋体" w:cs="Times New Roman"/>
      <w:b/>
      <w:bCs/>
      <w:szCs w:val="24"/>
    </w:rPr>
  </w:style>
  <w:style w:type="paragraph" w:styleId="25">
    <w:name w:val="List Paragraph"/>
    <w:basedOn w:val="1"/>
    <w:qFormat/>
    <w:uiPriority w:val="34"/>
    <w:pPr>
      <w:ind w:firstLine="420" w:firstLineChars="200"/>
    </w:pPr>
  </w:style>
  <w:style w:type="character" w:customStyle="1" w:styleId="26">
    <w:name w:val="qowt-font6-gb2312"/>
    <w:basedOn w:val="13"/>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31</Pages>
  <Words>2448</Words>
  <Characters>13959</Characters>
  <Lines>116</Lines>
  <Paragraphs>32</Paragraphs>
  <TotalTime>7</TotalTime>
  <ScaleCrop>false</ScaleCrop>
  <LinksUpToDate>false</LinksUpToDate>
  <CharactersWithSpaces>16375</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2020-02-28T10:25:00Z</dcterms:created>
  <dc:creator>hpa</dc:creator>
  <cp:lastModifiedBy>hp</cp:lastModifiedBy>
  <cp:lastPrinted>2020-10-29T03:18:38Z</cp:lastPrinted>
  <dcterms:modified xsi:type="dcterms:W3CDTF">2020-10-29T04:03:11Z</dcterms:modified>
  <cp:revision>242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