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542" w:firstLineChars="150"/>
        <w:rPr>
          <w:rFonts w:asciiTheme="minorEastAsia" w:hAnsiTheme="minorEastAsia" w:cstheme="minorEastAsia"/>
          <w:b/>
          <w:bCs/>
          <w:sz w:val="36"/>
          <w:szCs w:val="36"/>
        </w:rPr>
      </w:pPr>
      <w:r>
        <w:rPr>
          <w:rFonts w:ascii="宋体" w:cs="宋体"/>
          <w:b/>
          <w:bCs/>
          <w:color w:val="000000"/>
          <w:sz w:val="36"/>
          <w:szCs w:val="36"/>
        </w:rPr>
        <w:drawing>
          <wp:anchor distT="0" distB="0" distL="114300" distR="114300" simplePos="0" relativeHeight="251658240" behindDoc="0" locked="0" layoutInCell="1" allowOverlap="1">
            <wp:simplePos x="0" y="0"/>
            <wp:positionH relativeFrom="column">
              <wp:posOffset>-594360</wp:posOffset>
            </wp:positionH>
            <wp:positionV relativeFrom="paragraph">
              <wp:posOffset>-643255</wp:posOffset>
            </wp:positionV>
            <wp:extent cx="6467475" cy="1285875"/>
            <wp:effectExtent l="19050" t="0" r="9525" b="0"/>
            <wp:wrapSquare wrapText="bothSides"/>
            <wp:docPr id="4" name="图片 4"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70721125404"/>
                    <pic:cNvPicPr>
                      <a:picLocks noChangeAspect="1" noChangeArrowheads="1"/>
                    </pic:cNvPicPr>
                  </pic:nvPicPr>
                  <pic:blipFill>
                    <a:blip r:embed="rId8" cstate="print"/>
                    <a:srcRect/>
                    <a:stretch>
                      <a:fillRect/>
                    </a:stretch>
                  </pic:blipFill>
                  <pic:spPr>
                    <a:xfrm>
                      <a:off x="0" y="0"/>
                      <a:ext cx="6467475" cy="1285875"/>
                    </a:xfrm>
                    <a:prstGeom prst="rect">
                      <a:avLst/>
                    </a:prstGeom>
                    <a:noFill/>
                    <a:ln w="9525">
                      <a:noFill/>
                      <a:miter lim="800000"/>
                      <a:headEnd/>
                      <a:tailEnd/>
                    </a:ln>
                  </pic:spPr>
                </pic:pic>
              </a:graphicData>
            </a:graphic>
          </wp:anchor>
        </w:drawing>
      </w:r>
    </w:p>
    <w:p>
      <w:pPr>
        <w:spacing w:line="700" w:lineRule="exact"/>
        <w:ind w:firstLine="542" w:firstLineChars="150"/>
        <w:jc w:val="center"/>
        <w:rPr>
          <w:rFonts w:hint="eastAsia" w:asciiTheme="minorEastAsia" w:hAnsiTheme="minorEastAsia" w:cstheme="minorEastAsia"/>
          <w:b/>
          <w:bCs/>
          <w:sz w:val="36"/>
          <w:szCs w:val="36"/>
        </w:rPr>
      </w:pPr>
      <w:r>
        <w:rPr>
          <w:rFonts w:hint="eastAsia" w:asciiTheme="minorEastAsia" w:hAnsiTheme="minorEastAsia" w:cstheme="minorEastAsia"/>
          <w:b/>
          <w:bCs/>
          <w:sz w:val="36"/>
          <w:szCs w:val="36"/>
        </w:rPr>
        <w:t>阜阳师范学院西湖校区中轴配电箱电源管线敷设工程</w:t>
      </w:r>
    </w:p>
    <w:p>
      <w:pPr>
        <w:spacing w:line="700" w:lineRule="exact"/>
        <w:rPr>
          <w:rFonts w:asciiTheme="minorEastAsia" w:hAnsiTheme="minorEastAsia" w:cstheme="minorEastAsia"/>
          <w:b/>
          <w:bCs/>
          <w:sz w:val="32"/>
          <w:szCs w:val="32"/>
        </w:rPr>
      </w:pPr>
    </w:p>
    <w:p>
      <w:pPr>
        <w:spacing w:line="700" w:lineRule="exact"/>
        <w:rPr>
          <w:rFonts w:asciiTheme="minorEastAsia" w:hAnsiTheme="minorEastAsia" w:cstheme="minorEastAsia"/>
          <w:b/>
          <w:bCs/>
          <w:sz w:val="44"/>
          <w:szCs w:val="44"/>
        </w:rPr>
      </w:pPr>
    </w:p>
    <w:p>
      <w:pPr>
        <w:spacing w:line="700" w:lineRule="exact"/>
        <w:ind w:firstLine="722"/>
        <w:jc w:val="center"/>
        <w:rPr>
          <w:rFonts w:ascii="宋体" w:cs="宋体"/>
          <w:b/>
          <w:bCs/>
          <w:color w:val="000000"/>
          <w:sz w:val="72"/>
          <w:szCs w:val="72"/>
        </w:rPr>
      </w:pPr>
      <w:r>
        <w:rPr>
          <w:rFonts w:hint="eastAsia" w:ascii="宋体" w:cs="宋体"/>
          <w:b/>
          <w:bCs/>
          <w:color w:val="000000"/>
          <w:sz w:val="72"/>
          <w:szCs w:val="72"/>
          <w:lang w:eastAsia="zh-CN"/>
        </w:rPr>
        <w:t>询价</w:t>
      </w:r>
      <w:r>
        <w:rPr>
          <w:rFonts w:hint="eastAsia" w:ascii="宋体" w:cs="宋体"/>
          <w:b/>
          <w:bCs/>
          <w:color w:val="000000"/>
          <w:sz w:val="72"/>
          <w:szCs w:val="72"/>
        </w:rPr>
        <w:t>文件</w:t>
      </w:r>
    </w:p>
    <w:p>
      <w:pPr>
        <w:spacing w:line="700" w:lineRule="exact"/>
        <w:ind w:firstLine="722"/>
        <w:jc w:val="center"/>
        <w:rPr>
          <w:rFonts w:ascii="宋体" w:cs="宋体"/>
          <w:b/>
          <w:bCs/>
          <w:color w:val="000000"/>
          <w:sz w:val="10"/>
          <w:szCs w:val="10"/>
        </w:rPr>
      </w:pPr>
    </w:p>
    <w:p>
      <w:pPr>
        <w:tabs>
          <w:tab w:val="center" w:pos="4252"/>
          <w:tab w:val="right" w:pos="8504"/>
        </w:tabs>
        <w:spacing w:line="700" w:lineRule="exact"/>
        <w:jc w:val="left"/>
        <w:rPr>
          <w:rFonts w:ascii="宋体" w:cs="宋体"/>
          <w:b/>
          <w:bCs/>
          <w:sz w:val="30"/>
          <w:szCs w:val="30"/>
        </w:rPr>
      </w:pPr>
      <w:r>
        <w:rPr>
          <w:rFonts w:ascii="宋体" w:cs="宋体"/>
          <w:b/>
          <w:bCs/>
          <w:sz w:val="30"/>
          <w:szCs w:val="30"/>
        </w:rPr>
        <w:tab/>
      </w:r>
      <w:r>
        <w:rPr>
          <w:rFonts w:hint="eastAsia" w:ascii="宋体" w:cs="宋体"/>
          <w:b/>
          <w:bCs/>
          <w:sz w:val="30"/>
          <w:szCs w:val="30"/>
        </w:rPr>
        <w:t xml:space="preserve">   项目编号：</w:t>
      </w:r>
      <w:r>
        <w:rPr>
          <w:rFonts w:hint="eastAsia" w:ascii="宋体" w:cs="宋体"/>
          <w:b/>
          <w:spacing w:val="20"/>
          <w:kern w:val="0"/>
          <w:sz w:val="32"/>
          <w:szCs w:val="32"/>
        </w:rPr>
        <w:t>JYCG2018-1</w:t>
      </w:r>
      <w:r>
        <w:rPr>
          <w:rFonts w:hint="eastAsia" w:ascii="宋体" w:cs="宋体"/>
          <w:b/>
          <w:spacing w:val="20"/>
          <w:kern w:val="0"/>
          <w:sz w:val="32"/>
          <w:szCs w:val="32"/>
          <w:lang w:val="en-US" w:eastAsia="zh-CN"/>
        </w:rPr>
        <w:t>64</w:t>
      </w:r>
    </w:p>
    <w:p>
      <w:pPr>
        <w:spacing w:line="700" w:lineRule="exact"/>
        <w:jc w:val="center"/>
        <w:rPr>
          <w:rFonts w:ascii="宋体" w:cs="宋体"/>
          <w:b/>
          <w:bCs/>
          <w:color w:val="000000"/>
          <w:sz w:val="36"/>
          <w:szCs w:val="36"/>
        </w:rPr>
      </w:pPr>
    </w:p>
    <w:p>
      <w:pPr>
        <w:spacing w:line="360" w:lineRule="auto"/>
        <w:ind w:firstLine="1834" w:firstLineChars="655"/>
        <w:rPr>
          <w:rFonts w:ascii="宋体" w:hAnsi="宋体" w:cs="宋体"/>
          <w:kern w:val="0"/>
          <w:sz w:val="28"/>
          <w:szCs w:val="28"/>
        </w:rPr>
      </w:pPr>
      <w:r>
        <w:rPr>
          <w:rFonts w:hint="eastAsia" w:ascii="宋体" w:cs="宋体"/>
          <w:sz w:val="28"/>
          <w:szCs w:val="28"/>
        </w:rPr>
        <w:t>最高投标限价</w:t>
      </w:r>
      <w:r>
        <w:rPr>
          <w:rFonts w:ascii="宋体" w:hAnsi="宋体" w:cs="宋体"/>
          <w:spacing w:val="20"/>
          <w:kern w:val="0"/>
          <w:sz w:val="28"/>
          <w:szCs w:val="28"/>
        </w:rPr>
        <w:t xml:space="preserve"> (</w:t>
      </w:r>
      <w:r>
        <w:rPr>
          <w:rFonts w:hint="eastAsia" w:ascii="宋体" w:hAnsi="宋体" w:cs="宋体"/>
          <w:spacing w:val="20"/>
          <w:kern w:val="0"/>
          <w:sz w:val="28"/>
          <w:szCs w:val="28"/>
        </w:rPr>
        <w:t>小写)</w:t>
      </w: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8"/>
          <w:szCs w:val="28"/>
          <w:u w:val="single"/>
        </w:rPr>
        <w:t>270448.22 元</w:t>
      </w:r>
    </w:p>
    <w:p>
      <w:pPr>
        <w:autoSpaceDE w:val="0"/>
        <w:autoSpaceDN w:val="0"/>
        <w:adjustRightInd w:val="0"/>
        <w:snapToGrid w:val="0"/>
        <w:spacing w:line="360" w:lineRule="auto"/>
        <w:ind w:left="6400" w:hanging="6400" w:hangingChars="2000"/>
        <w:rPr>
          <w:rFonts w:ascii="宋体" w:hAnsi="宋体" w:cs="宋体"/>
          <w:spacing w:val="20"/>
          <w:kern w:val="0"/>
          <w:sz w:val="28"/>
          <w:szCs w:val="28"/>
          <w:u w:val="single"/>
        </w:rPr>
      </w:pPr>
      <w:r>
        <w:rPr>
          <w:rFonts w:ascii="宋体" w:hAnsi="宋体" w:cs="宋体"/>
          <w:spacing w:val="20"/>
          <w:kern w:val="0"/>
          <w:sz w:val="28"/>
          <w:szCs w:val="28"/>
        </w:rPr>
        <w:t xml:space="preserve">   </w:t>
      </w:r>
      <w:r>
        <w:rPr>
          <w:rFonts w:hint="eastAsia" w:ascii="宋体" w:hAnsi="宋体" w:cs="宋体"/>
          <w:spacing w:val="20"/>
          <w:kern w:val="0"/>
          <w:sz w:val="28"/>
          <w:szCs w:val="28"/>
        </w:rPr>
        <w:t xml:space="preserve">          </w:t>
      </w:r>
      <w:r>
        <w:rPr>
          <w:rFonts w:ascii="宋体" w:hAnsi="宋体" w:cs="宋体"/>
          <w:spacing w:val="20"/>
          <w:kern w:val="0"/>
          <w:sz w:val="28"/>
          <w:szCs w:val="28"/>
        </w:rPr>
        <w:t xml:space="preserve"> </w:t>
      </w:r>
      <w:r>
        <w:rPr>
          <w:rFonts w:hint="eastAsia" w:ascii="宋体" w:hAnsi="宋体" w:cs="宋体"/>
          <w:spacing w:val="20"/>
          <w:kern w:val="0"/>
          <w:sz w:val="28"/>
          <w:szCs w:val="28"/>
        </w:rPr>
        <w:t xml:space="preserve">     </w:t>
      </w:r>
      <w:r>
        <w:rPr>
          <w:rFonts w:hint="eastAsia" w:ascii="宋体" w:hAnsi="宋体" w:cs="宋体"/>
          <w:spacing w:val="20"/>
          <w:kern w:val="0"/>
          <w:sz w:val="28"/>
          <w:szCs w:val="28"/>
          <w:lang w:val="en-US" w:eastAsia="zh-CN"/>
        </w:rPr>
        <w:t xml:space="preserve"> </w:t>
      </w:r>
      <w:r>
        <w:rPr>
          <w:rFonts w:hint="eastAsia" w:ascii="宋体" w:hAnsi="宋体" w:cs="宋体"/>
          <w:spacing w:val="20"/>
          <w:kern w:val="0"/>
          <w:sz w:val="28"/>
          <w:szCs w:val="28"/>
        </w:rPr>
        <w:t>（大写）</w:t>
      </w:r>
      <w:r>
        <w:rPr>
          <w:rFonts w:hint="eastAsia" w:ascii="宋体" w:hAnsi="宋体" w:cs="宋体"/>
          <w:spacing w:val="20"/>
          <w:kern w:val="0"/>
          <w:sz w:val="28"/>
          <w:szCs w:val="28"/>
          <w:u w:val="single"/>
        </w:rPr>
        <w:t>贰拾柒万零肆佰肆拾捌元贰角贰分</w:t>
      </w:r>
    </w:p>
    <w:p>
      <w:pPr>
        <w:spacing w:line="700" w:lineRule="exact"/>
        <w:rPr>
          <w:rFonts w:ascii="宋体" w:cs="宋体"/>
          <w:bCs/>
          <w:color w:val="FF0000"/>
          <w:sz w:val="31"/>
        </w:rPr>
      </w:pPr>
    </w:p>
    <w:p>
      <w:pPr>
        <w:spacing w:line="700" w:lineRule="exact"/>
        <w:rPr>
          <w:rFonts w:ascii="宋体" w:cs="宋体"/>
          <w:bCs/>
          <w:color w:val="FF0000"/>
          <w:sz w:val="31"/>
        </w:rPr>
      </w:pPr>
    </w:p>
    <w:p>
      <w:pPr>
        <w:spacing w:line="700" w:lineRule="exact"/>
        <w:rPr>
          <w:rFonts w:ascii="宋体" w:cs="宋体"/>
          <w:b/>
          <w:bCs/>
          <w:color w:val="000000"/>
          <w:sz w:val="36"/>
          <w:szCs w:val="36"/>
        </w:rPr>
      </w:pPr>
    </w:p>
    <w:p>
      <w:pPr>
        <w:spacing w:line="700" w:lineRule="exact"/>
        <w:ind w:firstLine="643" w:firstLineChars="200"/>
        <w:rPr>
          <w:rFonts w:ascii="宋体" w:cs="宋体"/>
          <w:b/>
          <w:bCs/>
          <w:color w:val="000000"/>
          <w:sz w:val="32"/>
          <w:szCs w:val="32"/>
        </w:rPr>
      </w:pPr>
      <w:r>
        <w:rPr>
          <w:rFonts w:hint="eastAsia" w:ascii="宋体" w:cs="宋体"/>
          <w:b/>
          <w:bCs/>
          <w:color w:val="000000"/>
          <w:sz w:val="32"/>
          <w:szCs w:val="32"/>
        </w:rPr>
        <w:t>招 标 人：</w:t>
      </w:r>
      <w:r>
        <w:rPr>
          <w:rFonts w:ascii="宋体" w:cs="宋体"/>
          <w:b/>
          <w:bCs/>
          <w:color w:val="000000"/>
          <w:sz w:val="32"/>
          <w:szCs w:val="32"/>
          <w:u w:val="single"/>
        </w:rPr>
        <w:t xml:space="preserve"> </w:t>
      </w:r>
      <w:r>
        <w:rPr>
          <w:rFonts w:hint="eastAsia" w:ascii="宋体" w:cs="宋体"/>
          <w:b/>
          <w:bCs/>
          <w:color w:val="000000"/>
          <w:sz w:val="32"/>
          <w:szCs w:val="32"/>
          <w:u w:val="single"/>
        </w:rPr>
        <w:t xml:space="preserve">阜阳师范学院 </w:t>
      </w:r>
      <w:r>
        <w:rPr>
          <w:rFonts w:ascii="宋体" w:cs="宋体"/>
          <w:b/>
          <w:bCs/>
          <w:color w:val="000000"/>
          <w:sz w:val="32"/>
          <w:szCs w:val="32"/>
          <w:u w:val="single"/>
        </w:rPr>
        <w:t xml:space="preserve"> </w:t>
      </w:r>
    </w:p>
    <w:p>
      <w:pPr>
        <w:spacing w:line="700" w:lineRule="exact"/>
        <w:ind w:firstLine="643" w:firstLineChars="200"/>
        <w:rPr>
          <w:rFonts w:ascii="宋体" w:cs="宋体"/>
          <w:b/>
          <w:bCs/>
          <w:color w:val="000000"/>
          <w:sz w:val="32"/>
          <w:szCs w:val="32"/>
        </w:rPr>
      </w:pPr>
      <w:r>
        <w:rPr>
          <w:rFonts w:hint="eastAsia" w:ascii="宋体" w:cs="宋体"/>
          <w:b/>
          <w:bCs/>
          <w:color w:val="000000"/>
          <w:sz w:val="32"/>
          <w:szCs w:val="32"/>
        </w:rPr>
        <w:t>代理机构：</w:t>
      </w:r>
      <w:r>
        <w:rPr>
          <w:rFonts w:ascii="宋体" w:cs="宋体"/>
          <w:b/>
          <w:bCs/>
          <w:color w:val="000000"/>
          <w:sz w:val="32"/>
          <w:szCs w:val="32"/>
          <w:u w:val="single"/>
        </w:rPr>
        <w:t xml:space="preserve"> </w:t>
      </w:r>
      <w:r>
        <w:rPr>
          <w:rFonts w:hint="eastAsia" w:ascii="宋体" w:cs="宋体"/>
          <w:b/>
          <w:bCs/>
          <w:color w:val="000000"/>
          <w:sz w:val="32"/>
          <w:szCs w:val="32"/>
          <w:u w:val="single"/>
        </w:rPr>
        <w:t>安徽金阳造价咨询有限公司</w:t>
      </w:r>
    </w:p>
    <w:p>
      <w:pPr>
        <w:spacing w:line="700" w:lineRule="exact"/>
        <w:ind w:firstLine="643" w:firstLineChars="200"/>
        <w:rPr>
          <w:rFonts w:ascii="宋体" w:cs="宋体"/>
          <w:b/>
          <w:bCs/>
          <w:color w:val="000000"/>
          <w:sz w:val="32"/>
          <w:szCs w:val="32"/>
        </w:rPr>
      </w:pPr>
      <w:r>
        <w:rPr>
          <w:rFonts w:hint="eastAsia" w:ascii="宋体" w:cs="宋体"/>
          <w:b/>
          <w:bCs/>
          <w:color w:val="000000"/>
          <w:sz w:val="32"/>
          <w:szCs w:val="32"/>
        </w:rPr>
        <w:t>日    期</w:t>
      </w:r>
      <w:r>
        <w:rPr>
          <w:rFonts w:ascii="宋体" w:cs="宋体"/>
          <w:b/>
          <w:bCs/>
          <w:color w:val="000000"/>
          <w:sz w:val="32"/>
          <w:szCs w:val="32"/>
        </w:rPr>
        <w:t xml:space="preserve">    </w:t>
      </w:r>
      <w:r>
        <w:rPr>
          <w:rFonts w:hint="eastAsia" w:ascii="宋体" w:cs="宋体"/>
          <w:b/>
          <w:bCs/>
          <w:color w:val="000000"/>
          <w:sz w:val="32"/>
          <w:szCs w:val="32"/>
          <w:u w:val="single"/>
        </w:rPr>
        <w:t>2018</w:t>
      </w:r>
      <w:r>
        <w:rPr>
          <w:rFonts w:ascii="宋体" w:cs="宋体"/>
          <w:b/>
          <w:bCs/>
          <w:color w:val="000000"/>
          <w:sz w:val="32"/>
          <w:szCs w:val="32"/>
          <w:u w:val="single"/>
        </w:rPr>
        <w:t xml:space="preserve"> </w:t>
      </w:r>
      <w:r>
        <w:rPr>
          <w:rFonts w:hint="eastAsia" w:ascii="宋体" w:cs="宋体"/>
          <w:b/>
          <w:bCs/>
          <w:color w:val="000000"/>
          <w:sz w:val="32"/>
          <w:szCs w:val="32"/>
        </w:rPr>
        <w:t>年</w:t>
      </w:r>
      <w:r>
        <w:rPr>
          <w:rFonts w:hint="eastAsia" w:ascii="宋体" w:cs="宋体"/>
          <w:b/>
          <w:bCs/>
          <w:color w:val="000000"/>
          <w:sz w:val="32"/>
          <w:szCs w:val="32"/>
          <w:u w:val="single"/>
          <w:lang w:val="en-US" w:eastAsia="zh-CN"/>
        </w:rPr>
        <w:t>7</w:t>
      </w:r>
      <w:r>
        <w:rPr>
          <w:rFonts w:ascii="宋体" w:cs="宋体"/>
          <w:b/>
          <w:bCs/>
          <w:color w:val="000000"/>
          <w:sz w:val="32"/>
          <w:szCs w:val="32"/>
          <w:u w:val="single"/>
        </w:rPr>
        <w:t xml:space="preserve"> </w:t>
      </w:r>
      <w:r>
        <w:rPr>
          <w:rFonts w:hint="eastAsia" w:ascii="宋体" w:cs="宋体"/>
          <w:b/>
          <w:bCs/>
          <w:color w:val="000000"/>
          <w:sz w:val="32"/>
          <w:szCs w:val="32"/>
        </w:rPr>
        <w:t>月</w:t>
      </w:r>
      <w:r>
        <w:rPr>
          <w:rFonts w:hint="eastAsia" w:ascii="宋体" w:cs="宋体"/>
          <w:b/>
          <w:bCs/>
          <w:color w:val="000000"/>
          <w:sz w:val="32"/>
          <w:szCs w:val="32"/>
          <w:u w:val="single"/>
          <w:lang w:val="en-US" w:eastAsia="zh-CN"/>
        </w:rPr>
        <w:t>5</w:t>
      </w:r>
      <w:r>
        <w:rPr>
          <w:rFonts w:ascii="宋体" w:cs="宋体"/>
          <w:b/>
          <w:bCs/>
          <w:color w:val="000000"/>
          <w:sz w:val="32"/>
          <w:szCs w:val="32"/>
          <w:u w:val="single"/>
        </w:rPr>
        <w:t xml:space="preserve"> </w:t>
      </w:r>
      <w:r>
        <w:rPr>
          <w:rFonts w:hint="eastAsia" w:ascii="宋体" w:cs="宋体"/>
          <w:b/>
          <w:bCs/>
          <w:color w:val="000000"/>
          <w:sz w:val="32"/>
          <w:szCs w:val="32"/>
        </w:rPr>
        <w:t>日</w:t>
      </w:r>
    </w:p>
    <w:p>
      <w:pPr>
        <w:spacing w:afterLines="150" w:line="540" w:lineRule="exact"/>
        <w:rPr>
          <w:rFonts w:ascii="宋体" w:cs="宋体"/>
          <w:b/>
          <w:bCs/>
          <w:color w:val="000000"/>
          <w:sz w:val="32"/>
          <w:szCs w:val="32"/>
        </w:rPr>
      </w:pPr>
    </w:p>
    <w:p>
      <w:pPr>
        <w:spacing w:afterLines="150" w:line="540" w:lineRule="exact"/>
        <w:rPr>
          <w:rFonts w:ascii="宋体" w:cs="宋体"/>
          <w:b/>
          <w:bCs/>
          <w:color w:val="000000"/>
          <w:sz w:val="32"/>
          <w:szCs w:val="32"/>
        </w:rPr>
      </w:pPr>
    </w:p>
    <w:p>
      <w:pPr>
        <w:spacing w:afterLines="150" w:line="540" w:lineRule="exact"/>
        <w:ind w:firstLine="437"/>
        <w:jc w:val="center"/>
        <w:rPr>
          <w:rFonts w:ascii="宋体" w:cs="宋体"/>
          <w:b/>
          <w:bCs/>
          <w:color w:val="000000"/>
          <w:sz w:val="36"/>
          <w:szCs w:val="36"/>
        </w:rPr>
      </w:pPr>
      <w:r>
        <w:rPr>
          <w:rFonts w:hint="eastAsia" w:ascii="宋体" w:cs="宋体"/>
          <w:b/>
          <w:bCs/>
          <w:color w:val="000000"/>
          <w:sz w:val="36"/>
          <w:szCs w:val="36"/>
        </w:rPr>
        <w:t>目</w:t>
      </w:r>
      <w:r>
        <w:rPr>
          <w:rFonts w:ascii="宋体" w:cs="宋体"/>
          <w:b/>
          <w:bCs/>
          <w:color w:val="000000"/>
          <w:sz w:val="36"/>
          <w:szCs w:val="36"/>
        </w:rPr>
        <w:t xml:space="preserve">    </w:t>
      </w:r>
      <w:r>
        <w:rPr>
          <w:rFonts w:hint="eastAsia" w:ascii="宋体" w:cs="宋体"/>
          <w:b/>
          <w:bCs/>
          <w:color w:val="000000"/>
          <w:sz w:val="36"/>
          <w:szCs w:val="36"/>
        </w:rPr>
        <w:t>录</w:t>
      </w:r>
    </w:p>
    <w:p>
      <w:pPr>
        <w:spacing w:afterLines="150" w:line="540" w:lineRule="exact"/>
        <w:ind w:firstLine="437"/>
        <w:jc w:val="left"/>
        <w:rPr>
          <w:rFonts w:ascii="宋体" w:cs="宋体"/>
          <w:b/>
          <w:bCs/>
          <w:color w:val="000000"/>
          <w:sz w:val="36"/>
          <w:szCs w:val="36"/>
        </w:rPr>
      </w:pPr>
    </w:p>
    <w:p>
      <w:pPr>
        <w:spacing w:afterLines="150" w:line="540" w:lineRule="exact"/>
        <w:ind w:firstLine="437"/>
        <w:jc w:val="left"/>
        <w:rPr>
          <w:rFonts w:hint="eastAsia" w:ascii="宋体" w:eastAsia="宋体" w:cs="宋体"/>
          <w:b/>
          <w:bCs/>
          <w:color w:val="000000"/>
          <w:sz w:val="32"/>
          <w:szCs w:val="32"/>
          <w:lang w:eastAsia="zh-CN"/>
        </w:rPr>
      </w:pPr>
      <w:r>
        <w:rPr>
          <w:rFonts w:hint="eastAsia" w:ascii="宋体" w:cs="宋体"/>
          <w:b/>
          <w:bCs/>
          <w:color w:val="000000"/>
          <w:sz w:val="32"/>
          <w:szCs w:val="32"/>
        </w:rPr>
        <w:t>第一章</w:t>
      </w:r>
      <w:r>
        <w:rPr>
          <w:rFonts w:ascii="宋体" w:cs="宋体"/>
          <w:b/>
          <w:bCs/>
          <w:color w:val="000000"/>
          <w:sz w:val="32"/>
          <w:szCs w:val="32"/>
        </w:rPr>
        <w:t xml:space="preserve">  </w:t>
      </w:r>
      <w:r>
        <w:rPr>
          <w:rFonts w:hint="eastAsia" w:ascii="宋体" w:cs="宋体"/>
          <w:b/>
          <w:bCs/>
          <w:color w:val="000000"/>
          <w:sz w:val="32"/>
          <w:szCs w:val="32"/>
          <w:lang w:eastAsia="zh-CN"/>
        </w:rPr>
        <w:t>询价公告</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第二章</w:t>
      </w:r>
      <w:r>
        <w:rPr>
          <w:rFonts w:ascii="宋体" w:cs="宋体"/>
          <w:b/>
          <w:bCs/>
          <w:color w:val="000000"/>
          <w:sz w:val="32"/>
          <w:szCs w:val="32"/>
        </w:rPr>
        <w:t xml:space="preserve">  </w:t>
      </w:r>
      <w:r>
        <w:rPr>
          <w:rFonts w:hint="eastAsia" w:ascii="宋体" w:cs="宋体"/>
          <w:b/>
          <w:bCs/>
          <w:color w:val="000000"/>
          <w:sz w:val="32"/>
          <w:szCs w:val="32"/>
        </w:rPr>
        <w:t>投标人须知</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第三章</w:t>
      </w:r>
      <w:r>
        <w:rPr>
          <w:rFonts w:ascii="宋体" w:cs="宋体"/>
          <w:b/>
          <w:bCs/>
          <w:color w:val="000000"/>
          <w:sz w:val="32"/>
          <w:szCs w:val="32"/>
        </w:rPr>
        <w:t xml:space="preserve">  </w:t>
      </w:r>
      <w:r>
        <w:rPr>
          <w:rFonts w:hint="eastAsia" w:ascii="宋体" w:cs="宋体"/>
          <w:b/>
          <w:bCs/>
          <w:color w:val="000000"/>
          <w:sz w:val="32"/>
          <w:szCs w:val="32"/>
        </w:rPr>
        <w:t>评标办法</w:t>
      </w:r>
      <w:r>
        <w:rPr>
          <w:rFonts w:ascii="宋体" w:cs="宋体"/>
          <w:b/>
          <w:bCs/>
          <w:color w:val="000000"/>
          <w:sz w:val="32"/>
          <w:szCs w:val="32"/>
        </w:rPr>
        <w:t>(</w:t>
      </w:r>
      <w:r>
        <w:rPr>
          <w:rFonts w:hint="eastAsia" w:ascii="宋体" w:cs="宋体"/>
          <w:b/>
          <w:bCs/>
          <w:color w:val="000000"/>
          <w:sz w:val="32"/>
          <w:szCs w:val="32"/>
        </w:rPr>
        <w:t>经评审的最低投标价法</w:t>
      </w:r>
      <w:r>
        <w:rPr>
          <w:rFonts w:ascii="宋体" w:cs="宋体"/>
          <w:b/>
          <w:bCs/>
          <w:color w:val="000000"/>
          <w:sz w:val="32"/>
          <w:szCs w:val="32"/>
        </w:rPr>
        <w:t xml:space="preserve">)         </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第四章</w:t>
      </w:r>
      <w:r>
        <w:rPr>
          <w:rFonts w:ascii="宋体" w:cs="宋体"/>
          <w:b/>
          <w:bCs/>
          <w:color w:val="000000"/>
          <w:sz w:val="32"/>
          <w:szCs w:val="32"/>
        </w:rPr>
        <w:t xml:space="preserve">  </w:t>
      </w:r>
      <w:r>
        <w:rPr>
          <w:rFonts w:hint="eastAsia" w:ascii="宋体" w:cs="宋体"/>
          <w:b/>
          <w:bCs/>
          <w:color w:val="000000"/>
          <w:sz w:val="32"/>
          <w:szCs w:val="32"/>
        </w:rPr>
        <w:t>合同条款及格式</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第五章</w:t>
      </w:r>
      <w:r>
        <w:rPr>
          <w:rFonts w:ascii="宋体" w:cs="宋体"/>
          <w:b/>
          <w:bCs/>
          <w:color w:val="000000"/>
          <w:sz w:val="32"/>
          <w:szCs w:val="32"/>
        </w:rPr>
        <w:t xml:space="preserve">  </w:t>
      </w:r>
      <w:r>
        <w:rPr>
          <w:rFonts w:hint="eastAsia" w:ascii="宋体" w:cs="宋体"/>
          <w:b/>
          <w:bCs/>
          <w:color w:val="000000"/>
          <w:sz w:val="32"/>
          <w:szCs w:val="32"/>
        </w:rPr>
        <w:t>工程量清单</w:t>
      </w:r>
      <w:r>
        <w:rPr>
          <w:rFonts w:ascii="宋体" w:cs="宋体"/>
          <w:b/>
          <w:bCs/>
          <w:color w:val="000000"/>
          <w:sz w:val="32"/>
          <w:szCs w:val="32"/>
        </w:rPr>
        <w:t xml:space="preserve">  </w:t>
      </w:r>
      <w:r>
        <w:rPr>
          <w:rFonts w:hint="eastAsia" w:ascii="宋体" w:cs="宋体"/>
          <w:b/>
          <w:bCs/>
          <w:color w:val="000000"/>
          <w:sz w:val="32"/>
          <w:szCs w:val="32"/>
        </w:rPr>
        <w:t>最高投标限价</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第六章</w:t>
      </w:r>
      <w:r>
        <w:rPr>
          <w:rFonts w:ascii="宋体" w:cs="宋体"/>
          <w:b/>
          <w:bCs/>
          <w:color w:val="000000"/>
          <w:sz w:val="32"/>
          <w:szCs w:val="32"/>
        </w:rPr>
        <w:t xml:space="preserve">  </w:t>
      </w:r>
      <w:r>
        <w:rPr>
          <w:rFonts w:hint="eastAsia" w:ascii="宋体" w:cs="宋体"/>
          <w:b/>
          <w:bCs/>
          <w:color w:val="000000"/>
          <w:sz w:val="32"/>
          <w:szCs w:val="32"/>
        </w:rPr>
        <w:t>图纸</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第七章</w:t>
      </w:r>
      <w:r>
        <w:rPr>
          <w:rFonts w:ascii="宋体" w:cs="宋体"/>
          <w:b/>
          <w:bCs/>
          <w:color w:val="000000"/>
          <w:sz w:val="32"/>
          <w:szCs w:val="32"/>
        </w:rPr>
        <w:t xml:space="preserve">  </w:t>
      </w:r>
      <w:r>
        <w:rPr>
          <w:rFonts w:hint="eastAsia" w:ascii="宋体" w:cs="宋体"/>
          <w:b/>
          <w:bCs/>
          <w:color w:val="000000"/>
          <w:sz w:val="32"/>
          <w:szCs w:val="32"/>
        </w:rPr>
        <w:t>技术标准和要求</w:t>
      </w:r>
    </w:p>
    <w:p>
      <w:pPr>
        <w:spacing w:afterLines="150" w:line="540" w:lineRule="exact"/>
        <w:ind w:firstLine="437"/>
        <w:jc w:val="left"/>
        <w:rPr>
          <w:rFonts w:ascii="宋体" w:cs="宋体"/>
          <w:b/>
          <w:bCs/>
          <w:color w:val="000000"/>
          <w:sz w:val="32"/>
          <w:szCs w:val="32"/>
        </w:rPr>
      </w:pPr>
      <w:r>
        <w:rPr>
          <w:rFonts w:hint="eastAsia" w:ascii="宋体" w:cs="宋体"/>
          <w:b/>
          <w:bCs/>
          <w:color w:val="000000"/>
          <w:sz w:val="32"/>
          <w:szCs w:val="32"/>
        </w:rPr>
        <w:t>第八章</w:t>
      </w:r>
      <w:r>
        <w:rPr>
          <w:rFonts w:ascii="宋体" w:cs="宋体"/>
          <w:b/>
          <w:bCs/>
          <w:color w:val="000000"/>
          <w:sz w:val="32"/>
          <w:szCs w:val="32"/>
        </w:rPr>
        <w:t xml:space="preserve">  </w:t>
      </w:r>
      <w:r>
        <w:rPr>
          <w:rFonts w:hint="eastAsia" w:ascii="宋体" w:cs="宋体"/>
          <w:b/>
          <w:bCs/>
          <w:color w:val="000000"/>
          <w:sz w:val="32"/>
          <w:szCs w:val="32"/>
        </w:rPr>
        <w:t>投标文件格式</w:t>
      </w:r>
    </w:p>
    <w:p>
      <w:pPr>
        <w:spacing w:afterLines="150" w:line="540" w:lineRule="exact"/>
        <w:ind w:firstLine="437"/>
        <w:jc w:val="center"/>
        <w:rPr>
          <w:rFonts w:ascii="宋体" w:cs="宋体"/>
          <w:b/>
          <w:bCs/>
          <w:color w:val="000000"/>
          <w:sz w:val="36"/>
          <w:szCs w:val="36"/>
        </w:rPr>
      </w:pPr>
    </w:p>
    <w:p>
      <w:pPr>
        <w:ind w:firstLine="435"/>
        <w:jc w:val="center"/>
        <w:outlineLvl w:val="0"/>
        <w:rPr>
          <w:rStyle w:val="22"/>
          <w:rFonts w:ascii="宋体"/>
          <w:color w:val="000000"/>
          <w:sz w:val="28"/>
          <w:szCs w:val="28"/>
        </w:rPr>
        <w:sectPr>
          <w:footerReference r:id="rId5" w:type="first"/>
          <w:headerReference r:id="rId3" w:type="default"/>
          <w:footerReference r:id="rId4" w:type="default"/>
          <w:pgSz w:w="11906" w:h="16838"/>
          <w:pgMar w:top="1418" w:right="1701" w:bottom="1418" w:left="1701" w:header="851" w:footer="992" w:gutter="0"/>
          <w:cols w:space="720" w:num="1"/>
          <w:docGrid w:type="lines" w:linePitch="312" w:charSpace="0"/>
        </w:sectPr>
      </w:pPr>
      <w:bookmarkStart w:id="0" w:name="_Toc20502"/>
    </w:p>
    <w:bookmarkEnd w:id="0"/>
    <w:p>
      <w:pPr>
        <w:spacing w:afterLines="150" w:line="540" w:lineRule="exact"/>
        <w:ind w:firstLine="437"/>
        <w:jc w:val="center"/>
        <w:rPr>
          <w:rFonts w:hint="eastAsia" w:ascii="宋体" w:eastAsia="宋体" w:cs="宋体"/>
          <w:b/>
          <w:bCs/>
          <w:color w:val="000000"/>
          <w:sz w:val="32"/>
          <w:szCs w:val="32"/>
          <w:lang w:eastAsia="zh-CN"/>
        </w:rPr>
      </w:pPr>
      <w:bookmarkStart w:id="1" w:name="_Toc1059"/>
      <w:bookmarkStart w:id="2" w:name="_Toc368985788"/>
      <w:r>
        <w:rPr>
          <w:rFonts w:hint="eastAsia" w:ascii="宋体" w:cs="宋体"/>
          <w:b/>
          <w:bCs/>
          <w:color w:val="000000"/>
          <w:sz w:val="32"/>
          <w:szCs w:val="32"/>
        </w:rPr>
        <w:t>第一章</w:t>
      </w:r>
      <w:r>
        <w:rPr>
          <w:rFonts w:ascii="宋体" w:cs="宋体"/>
          <w:b/>
          <w:bCs/>
          <w:color w:val="000000"/>
          <w:sz w:val="32"/>
          <w:szCs w:val="32"/>
        </w:rPr>
        <w:t xml:space="preserve">  </w:t>
      </w:r>
      <w:r>
        <w:rPr>
          <w:rFonts w:hint="eastAsia" w:ascii="宋体" w:cs="宋体"/>
          <w:b/>
          <w:bCs/>
          <w:color w:val="000000"/>
          <w:sz w:val="32"/>
          <w:szCs w:val="32"/>
          <w:lang w:eastAsia="zh-CN"/>
        </w:rPr>
        <w:t>询价公告</w:t>
      </w:r>
    </w:p>
    <w:p>
      <w:pPr>
        <w:jc w:val="center"/>
        <w:rPr>
          <w:b/>
          <w:sz w:val="24"/>
          <w:szCs w:val="24"/>
        </w:rPr>
      </w:pPr>
      <w:r>
        <w:rPr>
          <w:rFonts w:hint="eastAsia" w:ascii="宋体" w:hAnsi="宋体"/>
          <w:b/>
          <w:sz w:val="24"/>
        </w:rPr>
        <w:t>阜阳师范学院西湖校区中轴配电箱电源管线敷设工程</w:t>
      </w:r>
      <w:r>
        <w:rPr>
          <w:rFonts w:hint="eastAsia"/>
          <w:b/>
          <w:sz w:val="24"/>
          <w:szCs w:val="24"/>
          <w:lang w:eastAsia="zh-CN"/>
        </w:rPr>
        <w:t>询价</w:t>
      </w:r>
      <w:r>
        <w:rPr>
          <w:rFonts w:hint="eastAsia"/>
          <w:b/>
          <w:sz w:val="24"/>
          <w:szCs w:val="24"/>
        </w:rPr>
        <w:t>公告</w:t>
      </w:r>
    </w:p>
    <w:p>
      <w:pPr>
        <w:jc w:val="center"/>
        <w:rPr>
          <w:sz w:val="24"/>
          <w:szCs w:val="24"/>
        </w:rPr>
      </w:pPr>
    </w:p>
    <w:p>
      <w:pPr>
        <w:spacing w:line="500" w:lineRule="exact"/>
        <w:rPr>
          <w:sz w:val="24"/>
          <w:szCs w:val="24"/>
        </w:rPr>
      </w:pPr>
      <w:r>
        <w:rPr>
          <w:rFonts w:hint="eastAsia"/>
          <w:sz w:val="24"/>
          <w:szCs w:val="24"/>
        </w:rPr>
        <w:t xml:space="preserve">     安徽金阳造价咨询有限公司 受 阜阳师范学院的委托，现对</w:t>
      </w:r>
      <w:r>
        <w:rPr>
          <w:rFonts w:hint="eastAsia" w:ascii="宋体" w:hAnsi="宋体"/>
          <w:b/>
          <w:sz w:val="24"/>
        </w:rPr>
        <w:t>阜阳师范学院西湖校区中轴配电箱电源管线敷设工程</w:t>
      </w:r>
      <w:r>
        <w:rPr>
          <w:rFonts w:hint="eastAsia"/>
          <w:sz w:val="24"/>
          <w:szCs w:val="24"/>
        </w:rPr>
        <w:t>进行</w:t>
      </w:r>
      <w:r>
        <w:rPr>
          <w:rFonts w:hint="eastAsia"/>
          <w:sz w:val="24"/>
          <w:szCs w:val="24"/>
          <w:lang w:eastAsia="zh-CN"/>
        </w:rPr>
        <w:t>询价</w:t>
      </w:r>
      <w:r>
        <w:rPr>
          <w:rFonts w:hint="eastAsia"/>
          <w:sz w:val="24"/>
          <w:szCs w:val="24"/>
        </w:rPr>
        <w:t>招标，欢迎具备条件的</w:t>
      </w:r>
      <w:r>
        <w:rPr>
          <w:rFonts w:hint="eastAsia"/>
          <w:b/>
          <w:sz w:val="24"/>
          <w:szCs w:val="24"/>
        </w:rPr>
        <w:t>施工</w:t>
      </w:r>
      <w:r>
        <w:rPr>
          <w:rFonts w:hint="eastAsia"/>
          <w:sz w:val="24"/>
          <w:szCs w:val="24"/>
        </w:rPr>
        <w:t>单位参加投标。</w:t>
      </w:r>
    </w:p>
    <w:p>
      <w:pPr>
        <w:spacing w:line="500" w:lineRule="exact"/>
        <w:rPr>
          <w:sz w:val="24"/>
          <w:szCs w:val="24"/>
        </w:rPr>
      </w:pPr>
      <w:r>
        <w:rPr>
          <w:rFonts w:hint="eastAsia"/>
          <w:sz w:val="24"/>
          <w:szCs w:val="24"/>
        </w:rPr>
        <w:t>一、项目名称及内容</w:t>
      </w:r>
    </w:p>
    <w:p>
      <w:pPr>
        <w:spacing w:line="500" w:lineRule="exact"/>
        <w:ind w:firstLine="480" w:firstLineChars="200"/>
        <w:rPr>
          <w:sz w:val="24"/>
          <w:szCs w:val="24"/>
        </w:rPr>
      </w:pPr>
      <w:r>
        <w:rPr>
          <w:rFonts w:hint="eastAsia"/>
          <w:sz w:val="24"/>
          <w:szCs w:val="24"/>
        </w:rPr>
        <w:t>1、项目编号：JYCG2018-1</w:t>
      </w:r>
      <w:r>
        <w:rPr>
          <w:rFonts w:hint="eastAsia"/>
          <w:sz w:val="24"/>
          <w:szCs w:val="24"/>
          <w:lang w:val="en-US" w:eastAsia="zh-CN"/>
        </w:rPr>
        <w:t>64</w:t>
      </w:r>
      <w:r>
        <w:rPr>
          <w:rFonts w:hint="eastAsia"/>
          <w:sz w:val="24"/>
          <w:szCs w:val="24"/>
        </w:rPr>
        <w:t xml:space="preserve">                            </w:t>
      </w:r>
    </w:p>
    <w:p>
      <w:pPr>
        <w:spacing w:line="500" w:lineRule="exact"/>
        <w:ind w:firstLine="480" w:firstLineChars="200"/>
        <w:rPr>
          <w:sz w:val="24"/>
          <w:szCs w:val="24"/>
        </w:rPr>
      </w:pPr>
      <w:r>
        <w:rPr>
          <w:rFonts w:hint="eastAsia"/>
          <w:sz w:val="24"/>
          <w:szCs w:val="24"/>
        </w:rPr>
        <w:t>2、项目名称：</w:t>
      </w:r>
      <w:r>
        <w:rPr>
          <w:rFonts w:hint="eastAsia" w:ascii="宋体" w:hAnsi="宋体"/>
          <w:b/>
          <w:sz w:val="24"/>
        </w:rPr>
        <w:t>阜阳师范学院西湖校区中轴配电箱电源管线敷设工程</w:t>
      </w:r>
      <w:r>
        <w:rPr>
          <w:rFonts w:hint="eastAsia"/>
          <w:sz w:val="24"/>
          <w:szCs w:val="24"/>
        </w:rPr>
        <w:t xml:space="preserve">                         </w:t>
      </w:r>
    </w:p>
    <w:p>
      <w:pPr>
        <w:spacing w:line="500" w:lineRule="exact"/>
        <w:ind w:firstLine="480" w:firstLineChars="200"/>
        <w:rPr>
          <w:sz w:val="24"/>
          <w:szCs w:val="24"/>
        </w:rPr>
      </w:pPr>
      <w:r>
        <w:rPr>
          <w:rFonts w:hint="eastAsia"/>
          <w:sz w:val="24"/>
          <w:szCs w:val="24"/>
        </w:rPr>
        <w:t xml:space="preserve">3、项目单位：阜阳师范学院                       </w:t>
      </w:r>
    </w:p>
    <w:p>
      <w:pPr>
        <w:spacing w:line="500" w:lineRule="exact"/>
        <w:ind w:firstLine="480" w:firstLineChars="200"/>
        <w:rPr>
          <w:sz w:val="24"/>
          <w:szCs w:val="24"/>
        </w:rPr>
      </w:pPr>
      <w:r>
        <w:rPr>
          <w:rFonts w:hint="eastAsia"/>
          <w:sz w:val="24"/>
          <w:szCs w:val="24"/>
        </w:rPr>
        <w:t xml:space="preserve">4、资金来源：财政资金 </w:t>
      </w:r>
    </w:p>
    <w:p>
      <w:pPr>
        <w:spacing w:line="500" w:lineRule="exact"/>
        <w:ind w:firstLine="480" w:firstLineChars="200"/>
        <w:rPr>
          <w:sz w:val="24"/>
          <w:szCs w:val="24"/>
        </w:rPr>
      </w:pPr>
      <w:r>
        <w:rPr>
          <w:rFonts w:hint="eastAsia"/>
          <w:sz w:val="24"/>
          <w:szCs w:val="24"/>
        </w:rPr>
        <w:t>5、项目预算：约</w:t>
      </w:r>
      <w:r>
        <w:rPr>
          <w:rFonts w:hint="eastAsia"/>
          <w:sz w:val="24"/>
          <w:szCs w:val="24"/>
          <w:lang w:val="en-US" w:eastAsia="zh-CN"/>
        </w:rPr>
        <w:t>30</w:t>
      </w:r>
      <w:r>
        <w:rPr>
          <w:rFonts w:hint="eastAsia"/>
          <w:sz w:val="24"/>
          <w:szCs w:val="24"/>
        </w:rPr>
        <w:t>万元</w:t>
      </w:r>
    </w:p>
    <w:p>
      <w:pPr>
        <w:spacing w:line="500" w:lineRule="exact"/>
        <w:ind w:firstLine="480" w:firstLineChars="200"/>
        <w:rPr>
          <w:rFonts w:ascii="宋体" w:hAnsi="宋体" w:cs="宋体"/>
          <w:kern w:val="0"/>
          <w:sz w:val="28"/>
          <w:szCs w:val="28"/>
        </w:rPr>
      </w:pPr>
      <w:r>
        <w:rPr>
          <w:rFonts w:hint="eastAsia"/>
          <w:sz w:val="24"/>
          <w:szCs w:val="24"/>
        </w:rPr>
        <w:t>6、最高限价：</w:t>
      </w:r>
      <w:r>
        <w:rPr>
          <w:rFonts w:hint="eastAsia" w:asciiTheme="minorEastAsia" w:hAnsiTheme="minorEastAsia"/>
          <w:b/>
          <w:sz w:val="28"/>
          <w:szCs w:val="28"/>
        </w:rPr>
        <w:t>270448.22 元</w:t>
      </w:r>
    </w:p>
    <w:p>
      <w:pPr>
        <w:spacing w:line="500" w:lineRule="exact"/>
        <w:ind w:firstLine="480" w:firstLineChars="200"/>
        <w:rPr>
          <w:sz w:val="24"/>
          <w:szCs w:val="24"/>
        </w:rPr>
      </w:pPr>
      <w:r>
        <w:rPr>
          <w:rFonts w:hint="eastAsia"/>
          <w:sz w:val="24"/>
          <w:szCs w:val="24"/>
        </w:rPr>
        <w:t>7、标段（包别）划分：一个标段</w:t>
      </w:r>
    </w:p>
    <w:p>
      <w:pPr>
        <w:spacing w:line="500" w:lineRule="exact"/>
        <w:ind w:firstLine="480" w:firstLineChars="200"/>
        <w:rPr>
          <w:sz w:val="24"/>
          <w:szCs w:val="24"/>
        </w:rPr>
      </w:pPr>
      <w:r>
        <w:rPr>
          <w:rFonts w:hint="eastAsia"/>
          <w:sz w:val="24"/>
          <w:szCs w:val="24"/>
        </w:rPr>
        <w:t>8、招标范围：</w:t>
      </w:r>
      <w:r>
        <w:rPr>
          <w:rFonts w:hint="eastAsia" w:cs="宋体" w:asciiTheme="minorEastAsia" w:hAnsiTheme="minorEastAsia"/>
          <w:b/>
          <w:bCs/>
        </w:rPr>
        <w:t>招标文件、工程量清单、施工图纸范围内的全部工程内容</w:t>
      </w:r>
    </w:p>
    <w:p>
      <w:pPr>
        <w:spacing w:line="500" w:lineRule="exact"/>
        <w:rPr>
          <w:sz w:val="24"/>
          <w:szCs w:val="24"/>
        </w:rPr>
      </w:pPr>
      <w:r>
        <w:rPr>
          <w:rFonts w:hint="eastAsia"/>
          <w:sz w:val="24"/>
          <w:szCs w:val="24"/>
        </w:rPr>
        <w:t>二、投标人资格</w:t>
      </w:r>
    </w:p>
    <w:p>
      <w:pPr>
        <w:spacing w:line="500" w:lineRule="exact"/>
        <w:ind w:firstLine="422" w:firstLineChars="200"/>
        <w:rPr>
          <w:rFonts w:hint="eastAsia" w:cs="宋体" w:asciiTheme="minorEastAsia" w:hAnsiTheme="minorEastAsia"/>
          <w:b/>
          <w:bCs/>
        </w:rPr>
      </w:pPr>
      <w:r>
        <w:rPr>
          <w:rFonts w:hint="eastAsia" w:cs="宋体" w:asciiTheme="minorEastAsia" w:hAnsiTheme="minorEastAsia"/>
          <w:b/>
          <w:bCs/>
        </w:rPr>
        <w:t>1、供应商须具有中华人民共和国境内注册且具有独立法人资格；</w:t>
      </w:r>
    </w:p>
    <w:p>
      <w:pPr>
        <w:spacing w:line="500" w:lineRule="exact"/>
        <w:ind w:firstLine="422" w:firstLineChars="200"/>
        <w:rPr>
          <w:rFonts w:hint="eastAsia" w:cs="宋体" w:asciiTheme="minorEastAsia" w:hAnsiTheme="minorEastAsia"/>
          <w:b/>
          <w:bCs/>
        </w:rPr>
      </w:pPr>
      <w:r>
        <w:rPr>
          <w:rFonts w:hint="eastAsia" w:cs="宋体" w:asciiTheme="minorEastAsia" w:hAnsiTheme="minorEastAsia"/>
          <w:b/>
          <w:bCs/>
        </w:rPr>
        <w:t>2、供应商须具有电气设备安装、服务资格，在人员、设备、资金等方面具有相应能力；</w:t>
      </w:r>
    </w:p>
    <w:p>
      <w:pPr>
        <w:spacing w:line="500" w:lineRule="exact"/>
        <w:ind w:firstLine="422" w:firstLineChars="200"/>
        <w:rPr>
          <w:rFonts w:hint="eastAsia" w:cs="宋体" w:asciiTheme="minorEastAsia" w:hAnsiTheme="minorEastAsia"/>
          <w:b/>
          <w:bCs/>
        </w:rPr>
      </w:pPr>
      <w:r>
        <w:rPr>
          <w:rFonts w:hint="eastAsia" w:cs="宋体" w:asciiTheme="minorEastAsia" w:hAnsiTheme="minorEastAsia"/>
          <w:b/>
          <w:bCs/>
        </w:rPr>
        <w:t>3、供应商应具有良好的商业信誉，没有处于被责令停产、财产被冻结、接管、破产状态，且财务状况良好；</w:t>
      </w:r>
    </w:p>
    <w:p>
      <w:pPr>
        <w:spacing w:line="500" w:lineRule="exact"/>
        <w:ind w:firstLine="422" w:firstLineChars="200"/>
        <w:rPr>
          <w:rFonts w:hint="eastAsia" w:cs="宋体" w:asciiTheme="minorEastAsia" w:hAnsiTheme="minorEastAsia"/>
          <w:b/>
          <w:bCs/>
        </w:rPr>
      </w:pPr>
      <w:r>
        <w:rPr>
          <w:rFonts w:hint="eastAsia" w:cs="宋体" w:asciiTheme="minorEastAsia" w:hAnsiTheme="minorEastAsia"/>
          <w:b/>
          <w:bCs/>
        </w:rPr>
        <w:t>4、本招标项目不接受联合体投标。</w:t>
      </w:r>
    </w:p>
    <w:p>
      <w:pPr>
        <w:spacing w:line="500" w:lineRule="exact"/>
        <w:ind w:firstLine="422" w:firstLineChars="200"/>
        <w:rPr>
          <w:rFonts w:ascii="宋体" w:hAnsi="宋体" w:cs="宋体"/>
          <w:b/>
          <w:bCs/>
          <w:sz w:val="24"/>
          <w:szCs w:val="24"/>
        </w:rPr>
      </w:pPr>
      <w:r>
        <w:rPr>
          <w:rFonts w:hint="eastAsia" w:cs="宋体" w:asciiTheme="minorEastAsia" w:hAnsiTheme="minorEastAsia"/>
          <w:b/>
          <w:bCs/>
        </w:rPr>
        <w:t xml:space="preserve">注：所要求的资质文件，须将文件复印件加盖公司公章汇入报名文件。 </w:t>
      </w:r>
      <w:r>
        <w:rPr>
          <w:rFonts w:hint="eastAsia"/>
          <w:sz w:val="24"/>
          <w:szCs w:val="24"/>
        </w:rPr>
        <w:t xml:space="preserve">                  </w:t>
      </w:r>
    </w:p>
    <w:p>
      <w:pPr>
        <w:spacing w:line="500" w:lineRule="exact"/>
        <w:rPr>
          <w:sz w:val="24"/>
          <w:szCs w:val="24"/>
        </w:rPr>
      </w:pPr>
      <w:r>
        <w:rPr>
          <w:rFonts w:hint="eastAsia"/>
          <w:sz w:val="24"/>
          <w:szCs w:val="24"/>
        </w:rPr>
        <w:t>三、报名及招标文件发售办法</w:t>
      </w:r>
    </w:p>
    <w:p>
      <w:pPr>
        <w:spacing w:line="500" w:lineRule="exact"/>
        <w:ind w:firstLine="480" w:firstLineChars="200"/>
        <w:rPr>
          <w:sz w:val="24"/>
          <w:szCs w:val="24"/>
        </w:rPr>
      </w:pPr>
      <w:r>
        <w:rPr>
          <w:rFonts w:hint="eastAsia"/>
          <w:sz w:val="24"/>
          <w:szCs w:val="24"/>
        </w:rPr>
        <w:t>1、招标文件发售时间：</w:t>
      </w:r>
      <w:r>
        <w:rPr>
          <w:rFonts w:hint="eastAsia"/>
          <w:b/>
          <w:color w:val="FF0000"/>
          <w:sz w:val="24"/>
          <w:szCs w:val="24"/>
        </w:rPr>
        <w:t>2018 年</w:t>
      </w:r>
      <w:r>
        <w:rPr>
          <w:rFonts w:hint="eastAsia"/>
          <w:b/>
          <w:color w:val="FF0000"/>
          <w:sz w:val="24"/>
          <w:szCs w:val="24"/>
          <w:lang w:val="en-US" w:eastAsia="zh-CN"/>
        </w:rPr>
        <w:t>7</w:t>
      </w:r>
      <w:r>
        <w:rPr>
          <w:rFonts w:hint="eastAsia"/>
          <w:b/>
          <w:color w:val="FF0000"/>
          <w:sz w:val="24"/>
          <w:szCs w:val="24"/>
        </w:rPr>
        <w:t xml:space="preserve"> 月 </w:t>
      </w:r>
      <w:r>
        <w:rPr>
          <w:rFonts w:hint="eastAsia"/>
          <w:b/>
          <w:color w:val="FF0000"/>
          <w:sz w:val="24"/>
          <w:szCs w:val="24"/>
          <w:lang w:val="en-US" w:eastAsia="zh-CN"/>
        </w:rPr>
        <w:t>12</w:t>
      </w:r>
      <w:r>
        <w:rPr>
          <w:rFonts w:hint="eastAsia"/>
          <w:b/>
          <w:color w:val="FF0000"/>
          <w:sz w:val="24"/>
          <w:szCs w:val="24"/>
        </w:rPr>
        <w:t>日 8 时 至 2018 年</w:t>
      </w:r>
      <w:r>
        <w:rPr>
          <w:rFonts w:hint="eastAsia"/>
          <w:b/>
          <w:color w:val="FF0000"/>
          <w:sz w:val="24"/>
          <w:szCs w:val="24"/>
          <w:lang w:val="en-US" w:eastAsia="zh-CN"/>
        </w:rPr>
        <w:t>7</w:t>
      </w:r>
      <w:r>
        <w:rPr>
          <w:rFonts w:hint="eastAsia"/>
          <w:b/>
          <w:color w:val="FF0000"/>
          <w:sz w:val="24"/>
          <w:szCs w:val="24"/>
        </w:rPr>
        <w:t>月</w:t>
      </w:r>
      <w:r>
        <w:rPr>
          <w:rFonts w:hint="eastAsia"/>
          <w:b/>
          <w:color w:val="FF0000"/>
          <w:sz w:val="24"/>
          <w:szCs w:val="24"/>
          <w:lang w:val="en-US" w:eastAsia="zh-CN"/>
        </w:rPr>
        <w:t>20</w:t>
      </w:r>
      <w:r>
        <w:rPr>
          <w:rFonts w:hint="eastAsia"/>
          <w:b/>
          <w:color w:val="FF0000"/>
          <w:sz w:val="24"/>
          <w:szCs w:val="24"/>
        </w:rPr>
        <w:t>日</w:t>
      </w:r>
      <w:r>
        <w:rPr>
          <w:rFonts w:hint="eastAsia"/>
          <w:sz w:val="24"/>
          <w:szCs w:val="24"/>
        </w:rPr>
        <w:t>17时（注：不少于5个工作日）</w:t>
      </w:r>
    </w:p>
    <w:p>
      <w:pPr>
        <w:spacing w:line="500" w:lineRule="exact"/>
        <w:ind w:firstLine="480" w:firstLineChars="200"/>
        <w:rPr>
          <w:sz w:val="24"/>
          <w:szCs w:val="24"/>
        </w:rPr>
      </w:pPr>
      <w:r>
        <w:rPr>
          <w:rFonts w:hint="eastAsia"/>
          <w:sz w:val="24"/>
          <w:szCs w:val="24"/>
        </w:rPr>
        <w:t>2、招标文件价格：每套人民币500元整，招标文件售后不退</w:t>
      </w:r>
    </w:p>
    <w:p>
      <w:pPr>
        <w:spacing w:line="500" w:lineRule="exact"/>
        <w:ind w:firstLine="480" w:firstLineChars="200"/>
        <w:rPr>
          <w:sz w:val="24"/>
          <w:szCs w:val="24"/>
        </w:rPr>
      </w:pPr>
      <w:r>
        <w:rPr>
          <w:rFonts w:hint="eastAsia"/>
          <w:sz w:val="24"/>
          <w:szCs w:val="24"/>
        </w:rPr>
        <w:t>3、报名方式：</w:t>
      </w:r>
    </w:p>
    <w:p>
      <w:pPr>
        <w:spacing w:line="500" w:lineRule="exact"/>
        <w:ind w:firstLine="480" w:firstLineChars="200"/>
        <w:outlineLvl w:val="2"/>
        <w:rPr>
          <w:rFonts w:asciiTheme="minorEastAsia" w:hAnsiTheme="minorEastAsia"/>
          <w:bCs/>
          <w:color w:val="000000"/>
          <w:sz w:val="24"/>
          <w:szCs w:val="24"/>
        </w:rPr>
      </w:pPr>
      <w:r>
        <w:rPr>
          <w:rFonts w:hint="eastAsia" w:cs="宋体" w:asciiTheme="minorEastAsia" w:hAnsiTheme="minorEastAsia"/>
          <w:bCs/>
          <w:color w:val="000000"/>
          <w:sz w:val="24"/>
          <w:szCs w:val="24"/>
        </w:rPr>
        <w:t>凡有意参加投标者，可在</w:t>
      </w:r>
      <w:r>
        <w:rPr>
          <w:rFonts w:hint="eastAsia" w:ascii="宋体" w:hAnsi="宋体" w:cs="宋体"/>
          <w:bCs/>
          <w:sz w:val="24"/>
          <w:szCs w:val="24"/>
        </w:rPr>
        <w:t>中国政府采网</w:t>
      </w:r>
      <w:r>
        <w:rPr>
          <w:rFonts w:ascii="宋体" w:hAnsi="宋体" w:cs="宋体"/>
          <w:bCs/>
          <w:sz w:val="24"/>
          <w:szCs w:val="24"/>
        </w:rPr>
        <w:t>h</w:t>
      </w:r>
      <w:r>
        <w:rPr>
          <w:rFonts w:ascii="宋体" w:hAnsi="宋体"/>
          <w:sz w:val="24"/>
          <w:szCs w:val="24"/>
        </w:rPr>
        <w:t>ttp://www.ccgp.gov.cn/</w:t>
      </w:r>
      <w:r>
        <w:rPr>
          <w:rFonts w:hint="eastAsia" w:cs="宋体" w:asciiTheme="minorEastAsia" w:hAnsiTheme="minorEastAsia"/>
          <w:bCs/>
          <w:color w:val="000000"/>
          <w:sz w:val="24"/>
          <w:szCs w:val="24"/>
        </w:rPr>
        <w:t>网站下载招标文件及清单、图纸等。</w:t>
      </w:r>
      <w:r>
        <w:rPr>
          <w:rFonts w:hint="eastAsia"/>
          <w:sz w:val="24"/>
          <w:szCs w:val="24"/>
        </w:rPr>
        <w:t xml:space="preserve">                                    </w:t>
      </w:r>
    </w:p>
    <w:p>
      <w:pPr>
        <w:spacing w:line="500" w:lineRule="exact"/>
        <w:ind w:firstLine="480" w:firstLineChars="200"/>
        <w:rPr>
          <w:rFonts w:cs="宋体" w:asciiTheme="minorEastAsia" w:hAnsiTheme="minorEastAsia"/>
          <w:b/>
          <w:bCs/>
        </w:rPr>
      </w:pPr>
      <w:r>
        <w:rPr>
          <w:rFonts w:hint="eastAsia" w:cs="宋体" w:asciiTheme="minorEastAsia" w:hAnsiTheme="minorEastAsia"/>
          <w:bCs/>
          <w:sz w:val="24"/>
          <w:szCs w:val="24"/>
        </w:rPr>
        <w:t>安徽省招投标信息网</w:t>
      </w:r>
      <w:r>
        <w:fldChar w:fldCharType="begin"/>
      </w:r>
      <w:r>
        <w:instrText xml:space="preserve"> HYPERLINK "http://www.ahtba.org.cn/" </w:instrText>
      </w:r>
      <w:r>
        <w:fldChar w:fldCharType="separate"/>
      </w:r>
      <w:r>
        <w:rPr>
          <w:rFonts w:hint="eastAsia" w:cs="宋体" w:asciiTheme="minorEastAsia" w:hAnsiTheme="minorEastAsia"/>
          <w:bCs/>
          <w:sz w:val="24"/>
          <w:szCs w:val="24"/>
        </w:rPr>
        <w:t>http://www.ahtba.org.cn/</w:t>
      </w:r>
      <w:r>
        <w:rPr>
          <w:rFonts w:hint="eastAsia" w:cs="宋体" w:asciiTheme="minorEastAsia" w:hAnsiTheme="minorEastAsia"/>
          <w:bCs/>
          <w:sz w:val="24"/>
          <w:szCs w:val="24"/>
        </w:rPr>
        <w:fldChar w:fldCharType="end"/>
      </w:r>
      <w:r>
        <w:rPr>
          <w:rFonts w:hint="eastAsia"/>
          <w:sz w:val="24"/>
          <w:szCs w:val="24"/>
        </w:rPr>
        <w:t xml:space="preserve">                                  </w:t>
      </w:r>
    </w:p>
    <w:p>
      <w:pPr>
        <w:spacing w:line="500" w:lineRule="exact"/>
        <w:rPr>
          <w:sz w:val="24"/>
          <w:szCs w:val="24"/>
        </w:rPr>
      </w:pPr>
      <w:r>
        <w:rPr>
          <w:rFonts w:hint="eastAsia"/>
          <w:sz w:val="24"/>
          <w:szCs w:val="24"/>
        </w:rPr>
        <w:t>四、开标时间及地点</w:t>
      </w:r>
    </w:p>
    <w:p>
      <w:pPr>
        <w:spacing w:line="500" w:lineRule="exact"/>
        <w:rPr>
          <w:sz w:val="24"/>
          <w:szCs w:val="24"/>
        </w:rPr>
      </w:pPr>
      <w:r>
        <w:rPr>
          <w:rFonts w:hint="eastAsia"/>
          <w:sz w:val="24"/>
          <w:szCs w:val="24"/>
        </w:rPr>
        <w:t xml:space="preserve">1、开标时间： </w:t>
      </w:r>
      <w:r>
        <w:rPr>
          <w:rFonts w:hint="eastAsia"/>
          <w:b/>
          <w:color w:val="FF0000"/>
          <w:sz w:val="24"/>
          <w:szCs w:val="24"/>
        </w:rPr>
        <w:t>2018 年</w:t>
      </w:r>
      <w:r>
        <w:rPr>
          <w:rFonts w:hint="eastAsia"/>
          <w:b/>
          <w:color w:val="FF0000"/>
          <w:sz w:val="24"/>
          <w:szCs w:val="24"/>
          <w:lang w:val="en-US" w:eastAsia="zh-CN"/>
        </w:rPr>
        <w:t>7</w:t>
      </w:r>
      <w:r>
        <w:rPr>
          <w:rFonts w:hint="eastAsia"/>
          <w:b/>
          <w:color w:val="FF0000"/>
          <w:sz w:val="24"/>
          <w:szCs w:val="24"/>
        </w:rPr>
        <w:t xml:space="preserve"> 月</w:t>
      </w:r>
      <w:r>
        <w:rPr>
          <w:rFonts w:hint="eastAsia"/>
          <w:b/>
          <w:color w:val="FF0000"/>
          <w:sz w:val="24"/>
          <w:szCs w:val="24"/>
          <w:lang w:val="en-US" w:eastAsia="zh-CN"/>
        </w:rPr>
        <w:t>20</w:t>
      </w:r>
      <w:r>
        <w:rPr>
          <w:rFonts w:hint="eastAsia"/>
          <w:b/>
          <w:color w:val="FF0000"/>
          <w:sz w:val="24"/>
          <w:szCs w:val="24"/>
        </w:rPr>
        <w:t>日 9时00分</w:t>
      </w:r>
      <w:r>
        <w:rPr>
          <w:rFonts w:hint="eastAsia"/>
          <w:color w:val="FF0000"/>
          <w:sz w:val="24"/>
          <w:szCs w:val="24"/>
        </w:rPr>
        <w:t>。</w:t>
      </w:r>
    </w:p>
    <w:p>
      <w:pPr>
        <w:spacing w:line="500" w:lineRule="exact"/>
        <w:outlineLvl w:val="2"/>
        <w:rPr>
          <w:rFonts w:cs="宋体" w:asciiTheme="minorEastAsia" w:hAnsiTheme="minorEastAsia"/>
          <w:b/>
          <w:bCs/>
          <w:color w:val="000000"/>
        </w:rPr>
      </w:pPr>
      <w:r>
        <w:rPr>
          <w:rFonts w:hint="eastAsia"/>
          <w:sz w:val="24"/>
          <w:szCs w:val="24"/>
        </w:rPr>
        <w:t>2、开标地点：</w:t>
      </w:r>
      <w:r>
        <w:rPr>
          <w:rFonts w:hint="eastAsia" w:cs="宋体" w:asciiTheme="minorEastAsia" w:hAnsiTheme="minorEastAsia"/>
          <w:b/>
          <w:bCs/>
        </w:rPr>
        <w:t>安徽金阳造价咨询有限公司第一会议室</w:t>
      </w:r>
      <w:r>
        <w:rPr>
          <w:rFonts w:hint="eastAsia" w:cs="宋体" w:asciiTheme="minorEastAsia" w:hAnsiTheme="minorEastAsia"/>
          <w:b/>
          <w:bCs/>
          <w:color w:val="000000"/>
        </w:rPr>
        <w:t>（地址：</w:t>
      </w:r>
      <w:r>
        <w:rPr>
          <w:rFonts w:hint="eastAsia" w:cs="宋体" w:asciiTheme="minorEastAsia" w:hAnsiTheme="minorEastAsia"/>
          <w:b/>
        </w:rPr>
        <w:t>阜阳市一道河中路696号建工大厦11楼</w:t>
      </w:r>
      <w:r>
        <w:rPr>
          <w:rFonts w:hint="eastAsia" w:cs="宋体" w:asciiTheme="minorEastAsia" w:hAnsiTheme="minorEastAsia"/>
          <w:b/>
          <w:bCs/>
          <w:color w:val="000000"/>
        </w:rPr>
        <w:t>）</w:t>
      </w:r>
      <w:r>
        <w:rPr>
          <w:rFonts w:hint="eastAsia"/>
          <w:sz w:val="24"/>
          <w:szCs w:val="24"/>
        </w:rPr>
        <w:t xml:space="preserve"> 。                           </w:t>
      </w:r>
    </w:p>
    <w:p>
      <w:pPr>
        <w:spacing w:line="500" w:lineRule="exact"/>
        <w:rPr>
          <w:sz w:val="24"/>
          <w:szCs w:val="24"/>
        </w:rPr>
      </w:pPr>
      <w:r>
        <w:rPr>
          <w:rFonts w:hint="eastAsia"/>
          <w:sz w:val="24"/>
          <w:szCs w:val="24"/>
        </w:rPr>
        <w:t>五、投标截止时间同开标时间</w:t>
      </w:r>
    </w:p>
    <w:p>
      <w:pPr>
        <w:spacing w:line="500" w:lineRule="exact"/>
        <w:rPr>
          <w:sz w:val="24"/>
          <w:szCs w:val="24"/>
        </w:rPr>
      </w:pPr>
      <w:r>
        <w:rPr>
          <w:rFonts w:hint="eastAsia"/>
          <w:sz w:val="24"/>
          <w:szCs w:val="24"/>
        </w:rPr>
        <w:t>六：联系方法</w:t>
      </w:r>
    </w:p>
    <w:p>
      <w:pPr>
        <w:spacing w:line="500" w:lineRule="exact"/>
        <w:rPr>
          <w:sz w:val="24"/>
          <w:szCs w:val="24"/>
        </w:rPr>
      </w:pPr>
      <w:r>
        <w:rPr>
          <w:rFonts w:hint="eastAsia"/>
          <w:sz w:val="24"/>
          <w:szCs w:val="24"/>
        </w:rPr>
        <w:t xml:space="preserve">（一）项目单位：阜阳师范学院                       </w:t>
      </w:r>
    </w:p>
    <w:p>
      <w:pPr>
        <w:spacing w:line="500" w:lineRule="exact"/>
        <w:ind w:firstLine="240" w:firstLineChars="100"/>
        <w:rPr>
          <w:sz w:val="24"/>
          <w:szCs w:val="24"/>
        </w:rPr>
      </w:pPr>
      <w:r>
        <w:rPr>
          <w:rFonts w:hint="eastAsia"/>
          <w:sz w:val="24"/>
          <w:szCs w:val="24"/>
        </w:rPr>
        <w:t xml:space="preserve">地址：阜阳市清河西路100号                              </w:t>
      </w:r>
    </w:p>
    <w:p>
      <w:pPr>
        <w:spacing w:line="500" w:lineRule="exact"/>
        <w:ind w:firstLine="240" w:firstLineChars="100"/>
        <w:rPr>
          <w:sz w:val="24"/>
          <w:szCs w:val="24"/>
        </w:rPr>
      </w:pPr>
      <w:r>
        <w:rPr>
          <w:rFonts w:hint="eastAsia"/>
          <w:sz w:val="24"/>
          <w:szCs w:val="24"/>
        </w:rPr>
        <w:t xml:space="preserve">联系人：贺冬英                             </w:t>
      </w:r>
    </w:p>
    <w:p>
      <w:pPr>
        <w:spacing w:line="500" w:lineRule="exact"/>
        <w:ind w:firstLine="240" w:firstLineChars="100"/>
        <w:rPr>
          <w:sz w:val="24"/>
          <w:szCs w:val="24"/>
        </w:rPr>
      </w:pPr>
      <w:r>
        <w:rPr>
          <w:rFonts w:hint="eastAsia"/>
          <w:sz w:val="24"/>
          <w:szCs w:val="24"/>
        </w:rPr>
        <w:t xml:space="preserve">电  话： 0558-2595956   </w:t>
      </w:r>
    </w:p>
    <w:p>
      <w:pPr>
        <w:spacing w:line="500" w:lineRule="exact"/>
        <w:rPr>
          <w:sz w:val="24"/>
          <w:szCs w:val="24"/>
        </w:rPr>
      </w:pPr>
      <w:r>
        <w:rPr>
          <w:rFonts w:hint="eastAsia"/>
          <w:sz w:val="24"/>
          <w:szCs w:val="24"/>
        </w:rPr>
        <w:t xml:space="preserve">                          </w:t>
      </w:r>
    </w:p>
    <w:p>
      <w:pPr>
        <w:spacing w:line="500" w:lineRule="exact"/>
        <w:rPr>
          <w:sz w:val="24"/>
          <w:szCs w:val="24"/>
        </w:rPr>
      </w:pPr>
      <w:r>
        <w:rPr>
          <w:rFonts w:hint="eastAsia"/>
          <w:sz w:val="24"/>
          <w:szCs w:val="24"/>
        </w:rPr>
        <w:t xml:space="preserve">（二）招标代理机构：  安徽金阳造价咨询有限公司                </w:t>
      </w:r>
    </w:p>
    <w:p>
      <w:pPr>
        <w:spacing w:line="500" w:lineRule="exact"/>
        <w:ind w:firstLine="240" w:firstLineChars="100"/>
        <w:rPr>
          <w:sz w:val="24"/>
          <w:szCs w:val="24"/>
        </w:rPr>
      </w:pPr>
      <w:r>
        <w:rPr>
          <w:rFonts w:hint="eastAsia"/>
          <w:sz w:val="24"/>
          <w:szCs w:val="24"/>
        </w:rPr>
        <w:t xml:space="preserve">地址： 阜阳市一道河路696号建工大厦11楼                               </w:t>
      </w:r>
    </w:p>
    <w:p>
      <w:pPr>
        <w:spacing w:line="500" w:lineRule="exact"/>
        <w:ind w:firstLine="240" w:firstLineChars="100"/>
        <w:rPr>
          <w:sz w:val="24"/>
          <w:szCs w:val="24"/>
        </w:rPr>
      </w:pPr>
      <w:r>
        <w:rPr>
          <w:rFonts w:hint="eastAsia"/>
          <w:sz w:val="24"/>
          <w:szCs w:val="24"/>
        </w:rPr>
        <w:t>联系人：</w:t>
      </w:r>
      <w:r>
        <w:rPr>
          <w:rFonts w:hint="eastAsia"/>
          <w:sz w:val="24"/>
          <w:szCs w:val="24"/>
          <w:lang w:eastAsia="zh-CN"/>
        </w:rPr>
        <w:t>韩娜</w:t>
      </w:r>
      <w:r>
        <w:rPr>
          <w:rFonts w:hint="eastAsia"/>
          <w:sz w:val="24"/>
          <w:szCs w:val="24"/>
        </w:rPr>
        <w:t xml:space="preserve">   </w:t>
      </w:r>
      <w:r>
        <w:rPr>
          <w:rFonts w:hint="eastAsia"/>
          <w:sz w:val="24"/>
          <w:szCs w:val="24"/>
          <w:lang w:eastAsia="zh-CN"/>
        </w:rPr>
        <w:t>高玉华</w:t>
      </w:r>
      <w:r>
        <w:rPr>
          <w:rFonts w:hint="eastAsia"/>
          <w:sz w:val="24"/>
          <w:szCs w:val="24"/>
        </w:rPr>
        <w:t xml:space="preserve">                      </w:t>
      </w:r>
    </w:p>
    <w:p>
      <w:pPr>
        <w:spacing w:line="500" w:lineRule="exact"/>
        <w:ind w:firstLine="240" w:firstLineChars="100"/>
        <w:rPr>
          <w:rFonts w:hint="eastAsia" w:eastAsia="宋体"/>
          <w:sz w:val="24"/>
          <w:szCs w:val="24"/>
          <w:lang w:val="en-US" w:eastAsia="zh-CN"/>
        </w:rPr>
      </w:pPr>
      <w:r>
        <w:rPr>
          <w:rFonts w:hint="eastAsia"/>
          <w:sz w:val="24"/>
          <w:szCs w:val="24"/>
        </w:rPr>
        <w:t xml:space="preserve">电话：  </w:t>
      </w:r>
      <w:r>
        <w:rPr>
          <w:rFonts w:hint="eastAsia"/>
          <w:sz w:val="24"/>
          <w:szCs w:val="24"/>
          <w:lang w:val="en-US" w:eastAsia="zh-CN"/>
        </w:rPr>
        <w:t>18325884437</w:t>
      </w:r>
      <w:r>
        <w:rPr>
          <w:rFonts w:hint="eastAsia"/>
          <w:sz w:val="24"/>
          <w:szCs w:val="24"/>
        </w:rPr>
        <w:t xml:space="preserve">  </w:t>
      </w:r>
      <w:r>
        <w:rPr>
          <w:rFonts w:hint="eastAsia"/>
          <w:sz w:val="24"/>
          <w:szCs w:val="24"/>
          <w:lang w:val="en-US" w:eastAsia="zh-CN"/>
        </w:rPr>
        <w:t>13705585051</w:t>
      </w:r>
    </w:p>
    <w:p>
      <w:pPr>
        <w:topLinePunct/>
        <w:spacing w:line="500" w:lineRule="exact"/>
        <w:ind w:firstLine="210" w:firstLineChars="100"/>
        <w:rPr>
          <w:rFonts w:asciiTheme="minorEastAsia" w:hAnsiTheme="minorEastAsia"/>
        </w:rPr>
      </w:pPr>
      <w:r>
        <w:rPr>
          <w:rFonts w:hint="eastAsia" w:asciiTheme="minorEastAsia" w:hAnsiTheme="minorEastAsia"/>
        </w:rPr>
        <w:t>电子邮箱：</w:t>
      </w:r>
      <w:r>
        <w:rPr>
          <w:rFonts w:asciiTheme="minorEastAsia" w:hAnsiTheme="minorEastAsia"/>
        </w:rPr>
        <w:t xml:space="preserve"> AHJYZJ@126.COM  </w:t>
      </w:r>
      <w:r>
        <w:rPr>
          <w:rFonts w:hint="eastAsia"/>
          <w:sz w:val="24"/>
          <w:szCs w:val="24"/>
        </w:rPr>
        <w:t xml:space="preserve">                 </w:t>
      </w:r>
    </w:p>
    <w:p>
      <w:pPr>
        <w:spacing w:line="500" w:lineRule="exact"/>
        <w:rPr>
          <w:sz w:val="24"/>
          <w:szCs w:val="24"/>
        </w:rPr>
      </w:pPr>
      <w:r>
        <w:rPr>
          <w:rFonts w:hint="eastAsia"/>
          <w:sz w:val="24"/>
          <w:szCs w:val="24"/>
        </w:rPr>
        <w:t>七、公告期限</w:t>
      </w:r>
    </w:p>
    <w:p>
      <w:pPr>
        <w:spacing w:line="500" w:lineRule="exact"/>
        <w:rPr>
          <w:sz w:val="24"/>
          <w:szCs w:val="24"/>
        </w:rPr>
      </w:pPr>
      <w:r>
        <w:rPr>
          <w:rFonts w:hint="eastAsia"/>
          <w:sz w:val="24"/>
          <w:szCs w:val="24"/>
        </w:rPr>
        <w:t>本项目公告期限为5个工作日。</w:t>
      </w:r>
    </w:p>
    <w:p>
      <w:pPr>
        <w:spacing w:line="500" w:lineRule="exact"/>
        <w:rPr>
          <w:sz w:val="24"/>
          <w:szCs w:val="24"/>
        </w:rPr>
      </w:pPr>
    </w:p>
    <w:p>
      <w:pPr>
        <w:rPr>
          <w:sz w:val="24"/>
          <w:szCs w:val="24"/>
        </w:rPr>
      </w:pPr>
    </w:p>
    <w:p>
      <w:pPr>
        <w:rPr>
          <w:sz w:val="24"/>
          <w:szCs w:val="24"/>
        </w:rPr>
      </w:pPr>
    </w:p>
    <w:p>
      <w:pPr>
        <w:rPr>
          <w:sz w:val="24"/>
          <w:szCs w:val="24"/>
        </w:rPr>
      </w:pPr>
    </w:p>
    <w:p>
      <w:pPr>
        <w:wordWrap w:val="0"/>
        <w:topLinePunct/>
        <w:spacing w:line="360" w:lineRule="exact"/>
        <w:ind w:firstLine="420" w:firstLineChars="200"/>
        <w:jc w:val="right"/>
        <w:rPr>
          <w:rFonts w:asciiTheme="minorEastAsia" w:hAnsiTheme="minorEastAsia"/>
          <w:b/>
          <w:bCs/>
        </w:rPr>
      </w:pPr>
      <w:r>
        <w:rPr>
          <w:rFonts w:asciiTheme="minorEastAsia" w:hAnsiTheme="minorEastAsia"/>
          <w:bCs/>
        </w:rPr>
        <w:t xml:space="preserve">  </w:t>
      </w:r>
      <w:r>
        <w:rPr>
          <w:rFonts w:hint="eastAsia" w:asciiTheme="minorEastAsia" w:hAnsiTheme="minorEastAsia"/>
          <w:b/>
          <w:bCs/>
        </w:rPr>
        <w:t>2018</w:t>
      </w:r>
      <w:r>
        <w:rPr>
          <w:rFonts w:asciiTheme="minorEastAsia" w:hAnsiTheme="minorEastAsia"/>
          <w:b/>
          <w:bCs/>
        </w:rPr>
        <w:t xml:space="preserve">  </w:t>
      </w:r>
      <w:r>
        <w:rPr>
          <w:rFonts w:hint="eastAsia" w:cs="宋体" w:asciiTheme="minorEastAsia" w:hAnsiTheme="minorEastAsia"/>
          <w:b/>
          <w:bCs/>
        </w:rPr>
        <w:t>年</w:t>
      </w:r>
      <w:r>
        <w:rPr>
          <w:rFonts w:asciiTheme="minorEastAsia" w:hAnsiTheme="minorEastAsia"/>
          <w:b/>
          <w:bCs/>
        </w:rPr>
        <w:t xml:space="preserve"> </w:t>
      </w:r>
      <w:r>
        <w:rPr>
          <w:rFonts w:hint="eastAsia" w:asciiTheme="minorEastAsia" w:hAnsiTheme="minorEastAsia"/>
          <w:b/>
          <w:bCs/>
        </w:rPr>
        <w:t xml:space="preserve"> </w:t>
      </w:r>
      <w:r>
        <w:rPr>
          <w:rFonts w:hint="eastAsia" w:asciiTheme="minorEastAsia" w:hAnsiTheme="minorEastAsia"/>
          <w:b/>
          <w:bCs/>
          <w:lang w:val="en-US" w:eastAsia="zh-CN"/>
        </w:rPr>
        <w:t>7</w:t>
      </w:r>
      <w:r>
        <w:rPr>
          <w:rFonts w:hint="eastAsia" w:cs="宋体" w:asciiTheme="minorEastAsia" w:hAnsiTheme="minorEastAsia"/>
          <w:b/>
          <w:bCs/>
        </w:rPr>
        <w:t>月</w:t>
      </w:r>
      <w:r>
        <w:rPr>
          <w:rFonts w:hint="eastAsia" w:asciiTheme="minorEastAsia" w:hAnsiTheme="minorEastAsia"/>
          <w:b/>
          <w:bCs/>
        </w:rPr>
        <w:t xml:space="preserve"> </w:t>
      </w:r>
      <w:r>
        <w:rPr>
          <w:rFonts w:hint="eastAsia" w:asciiTheme="minorEastAsia" w:hAnsiTheme="minorEastAsia"/>
          <w:b/>
          <w:bCs/>
          <w:lang w:val="en-US" w:eastAsia="zh-CN"/>
        </w:rPr>
        <w:t xml:space="preserve">5 </w:t>
      </w:r>
      <w:r>
        <w:rPr>
          <w:rFonts w:hint="eastAsia" w:cs="宋体" w:asciiTheme="minorEastAsia" w:hAnsiTheme="minorEastAsia"/>
          <w:b/>
          <w:bCs/>
        </w:rPr>
        <w:t>日</w:t>
      </w:r>
    </w:p>
    <w:p>
      <w:pPr>
        <w:rPr>
          <w:sz w:val="24"/>
          <w:szCs w:val="24"/>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ind w:firstLine="435"/>
        <w:jc w:val="center"/>
        <w:outlineLvl w:val="0"/>
        <w:rPr>
          <w:rFonts w:cs="黑体" w:asciiTheme="minorEastAsia" w:hAnsiTheme="minorEastAsia" w:eastAsiaTheme="minorEastAsia"/>
          <w:b/>
          <w:bCs/>
          <w:color w:val="000000"/>
          <w:sz w:val="24"/>
          <w:szCs w:val="24"/>
          <w:u w:val="single"/>
        </w:rPr>
      </w:pPr>
    </w:p>
    <w:p>
      <w:pPr>
        <w:jc w:val="both"/>
        <w:outlineLvl w:val="0"/>
        <w:rPr>
          <w:rStyle w:val="22"/>
          <w:rFonts w:hint="eastAsia" w:cs="宋体"/>
          <w:color w:val="000000"/>
          <w:sz w:val="28"/>
          <w:szCs w:val="28"/>
        </w:rPr>
      </w:pPr>
    </w:p>
    <w:p>
      <w:pPr>
        <w:jc w:val="center"/>
        <w:outlineLvl w:val="0"/>
        <w:rPr>
          <w:rFonts w:ascii="宋体"/>
          <w:b/>
          <w:bCs/>
          <w:color w:val="000000"/>
          <w:sz w:val="32"/>
          <w:szCs w:val="32"/>
        </w:rPr>
      </w:pPr>
      <w:r>
        <w:rPr>
          <w:rStyle w:val="22"/>
          <w:rFonts w:hint="eastAsia" w:cs="宋体"/>
          <w:color w:val="000000"/>
          <w:sz w:val="28"/>
          <w:szCs w:val="28"/>
        </w:rPr>
        <w:t>第二章</w:t>
      </w:r>
      <w:r>
        <w:rPr>
          <w:rStyle w:val="22"/>
          <w:color w:val="000000"/>
          <w:sz w:val="28"/>
          <w:szCs w:val="28"/>
        </w:rPr>
        <w:t xml:space="preserve">  </w:t>
      </w:r>
      <w:r>
        <w:rPr>
          <w:rStyle w:val="22"/>
          <w:rFonts w:hint="eastAsia" w:cs="宋体"/>
          <w:color w:val="000000"/>
          <w:sz w:val="28"/>
          <w:szCs w:val="28"/>
        </w:rPr>
        <w:t>投标人须知</w:t>
      </w:r>
      <w:bookmarkEnd w:id="1"/>
      <w:bookmarkEnd w:id="2"/>
    </w:p>
    <w:p>
      <w:pPr>
        <w:jc w:val="center"/>
        <w:outlineLvl w:val="1"/>
        <w:rPr>
          <w:rFonts w:ascii="宋体"/>
          <w:color w:val="000000"/>
        </w:rPr>
      </w:pPr>
      <w:bookmarkStart w:id="3" w:name="_Toc13553"/>
      <w:bookmarkStart w:id="4" w:name="_Toc28026"/>
      <w:r>
        <w:rPr>
          <w:rFonts w:hint="eastAsia" w:ascii="宋体" w:cs="宋体"/>
          <w:color w:val="000000"/>
        </w:rPr>
        <w:t>投标人须知前附表</w:t>
      </w:r>
      <w:bookmarkEnd w:id="3"/>
      <w:bookmarkEnd w:id="4"/>
    </w:p>
    <w:tbl>
      <w:tblPr>
        <w:tblStyle w:val="21"/>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0"/>
        <w:gridCol w:w="1187"/>
        <w:gridCol w:w="474"/>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93" w:type="dxa"/>
            <w:vAlign w:val="center"/>
          </w:tcPr>
          <w:p>
            <w:pPr>
              <w:jc w:val="center"/>
              <w:rPr>
                <w:rFonts w:ascii="宋体"/>
              </w:rPr>
            </w:pPr>
            <w:bookmarkStart w:id="5" w:name="_Toc29425"/>
            <w:bookmarkStart w:id="6" w:name="_Toc17457"/>
            <w:bookmarkStart w:id="7" w:name="_Toc152045529"/>
            <w:bookmarkStart w:id="8" w:name="_Toc179632546"/>
            <w:bookmarkStart w:id="9" w:name="_Toc152042305"/>
            <w:bookmarkStart w:id="10" w:name="_Toc144974497"/>
            <w:r>
              <w:rPr>
                <w:rFonts w:hint="eastAsia" w:ascii="宋体" w:cs="宋体"/>
              </w:rPr>
              <w:t>条款号</w:t>
            </w:r>
          </w:p>
        </w:tc>
        <w:tc>
          <w:tcPr>
            <w:tcW w:w="1701" w:type="dxa"/>
            <w:gridSpan w:val="3"/>
            <w:vAlign w:val="center"/>
          </w:tcPr>
          <w:p>
            <w:pPr>
              <w:jc w:val="center"/>
              <w:rPr>
                <w:rFonts w:ascii="宋体"/>
              </w:rPr>
            </w:pPr>
            <w:r>
              <w:rPr>
                <w:rFonts w:hint="eastAsia" w:ascii="宋体" w:cs="宋体"/>
              </w:rPr>
              <w:t>条  款  名  称</w:t>
            </w:r>
          </w:p>
        </w:tc>
        <w:tc>
          <w:tcPr>
            <w:tcW w:w="6378" w:type="dxa"/>
            <w:vAlign w:val="center"/>
          </w:tcPr>
          <w:p>
            <w:pPr>
              <w:jc w:val="center"/>
              <w:rPr>
                <w:rFonts w:ascii="宋体"/>
              </w:rPr>
            </w:pPr>
            <w:r>
              <w:rPr>
                <w:rFonts w:hint="eastAsia" w:ascii="宋体" w:cs="宋体"/>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93" w:type="dxa"/>
            <w:vAlign w:val="center"/>
          </w:tcPr>
          <w:p>
            <w:pPr>
              <w:jc w:val="center"/>
              <w:rPr>
                <w:rFonts w:ascii="宋体" w:cs="宋体"/>
              </w:rPr>
            </w:pPr>
            <w:r>
              <w:rPr>
                <w:rFonts w:hint="eastAsia" w:ascii="宋体" w:cs="宋体"/>
              </w:rPr>
              <w:t>1.1.2</w:t>
            </w:r>
          </w:p>
        </w:tc>
        <w:tc>
          <w:tcPr>
            <w:tcW w:w="1701" w:type="dxa"/>
            <w:gridSpan w:val="3"/>
            <w:vAlign w:val="center"/>
          </w:tcPr>
          <w:p>
            <w:pPr>
              <w:rPr>
                <w:rFonts w:ascii="宋体"/>
              </w:rPr>
            </w:pPr>
            <w:r>
              <w:rPr>
                <w:rFonts w:hint="eastAsia" w:ascii="宋体" w:cs="宋体"/>
              </w:rPr>
              <w:t>招标人</w:t>
            </w:r>
          </w:p>
        </w:tc>
        <w:tc>
          <w:tcPr>
            <w:tcW w:w="6378" w:type="dxa"/>
            <w:vAlign w:val="center"/>
          </w:tcPr>
          <w:p>
            <w:pPr>
              <w:topLinePunct/>
              <w:spacing w:line="360" w:lineRule="exact"/>
              <w:rPr>
                <w:rFonts w:asciiTheme="minorEastAsia" w:hAnsiTheme="minorEastAsia" w:eastAsiaTheme="minorEastAsia"/>
                <w:bCs/>
              </w:rPr>
            </w:pPr>
            <w:r>
              <w:rPr>
                <w:rFonts w:hint="eastAsia" w:cs="宋体" w:asciiTheme="minorEastAsia" w:hAnsiTheme="minorEastAsia" w:eastAsiaTheme="minorEastAsia"/>
                <w:bCs/>
              </w:rPr>
              <w:t>采</w:t>
            </w:r>
            <w:r>
              <w:rPr>
                <w:rFonts w:asciiTheme="minorEastAsia" w:hAnsiTheme="minorEastAsia" w:eastAsiaTheme="minorEastAsia"/>
                <w:bCs/>
              </w:rPr>
              <w:t xml:space="preserve"> </w:t>
            </w:r>
            <w:r>
              <w:rPr>
                <w:rFonts w:hint="eastAsia" w:cs="宋体" w:asciiTheme="minorEastAsia" w:hAnsiTheme="minorEastAsia" w:eastAsiaTheme="minorEastAsia"/>
                <w:bCs/>
              </w:rPr>
              <w:t>购人：</w:t>
            </w:r>
            <w:r>
              <w:rPr>
                <w:rFonts w:asciiTheme="minorEastAsia" w:hAnsiTheme="minorEastAsia" w:eastAsiaTheme="minorEastAsia"/>
                <w:bCs/>
              </w:rPr>
              <w:t xml:space="preserve"> </w:t>
            </w:r>
            <w:r>
              <w:rPr>
                <w:rFonts w:hint="eastAsia" w:asciiTheme="minorEastAsia" w:hAnsiTheme="minorEastAsia" w:eastAsiaTheme="minorEastAsia"/>
                <w:bCs/>
              </w:rPr>
              <w:t>阜阳师范学院</w:t>
            </w:r>
            <w:r>
              <w:rPr>
                <w:rFonts w:asciiTheme="minorEastAsia" w:hAnsiTheme="minorEastAsia" w:eastAsiaTheme="minorEastAsia"/>
                <w:bCs/>
              </w:rPr>
              <w:t xml:space="preserve">   </w:t>
            </w:r>
          </w:p>
          <w:p>
            <w:pPr>
              <w:topLinePunct/>
              <w:spacing w:line="360" w:lineRule="exact"/>
              <w:rPr>
                <w:rFonts w:asciiTheme="minorEastAsia" w:hAnsiTheme="minorEastAsia" w:eastAsiaTheme="minorEastAsia"/>
                <w:bCs/>
              </w:rPr>
            </w:pPr>
            <w:r>
              <w:rPr>
                <w:rFonts w:hint="eastAsia" w:asciiTheme="minorEastAsia" w:hAnsiTheme="minorEastAsia" w:eastAsiaTheme="minorEastAsia"/>
                <w:bCs/>
              </w:rPr>
              <w:t>地   址： 阜阳市清河西路100号</w:t>
            </w:r>
          </w:p>
          <w:p>
            <w:pPr>
              <w:topLinePunct/>
              <w:spacing w:line="360" w:lineRule="exact"/>
              <w:rPr>
                <w:rFonts w:asciiTheme="minorEastAsia" w:hAnsiTheme="minorEastAsia" w:eastAsiaTheme="minorEastAsia"/>
                <w:bCs/>
              </w:rPr>
            </w:pPr>
            <w:r>
              <w:rPr>
                <w:rFonts w:hint="eastAsia" w:cs="宋体" w:asciiTheme="minorEastAsia" w:hAnsiTheme="minorEastAsia" w:eastAsiaTheme="minorEastAsia"/>
                <w:bCs/>
              </w:rPr>
              <w:t>联</w:t>
            </w:r>
            <w:r>
              <w:rPr>
                <w:rFonts w:asciiTheme="minorEastAsia" w:hAnsiTheme="minorEastAsia" w:eastAsiaTheme="minorEastAsia"/>
                <w:bCs/>
              </w:rPr>
              <w:t xml:space="preserve"> </w:t>
            </w:r>
            <w:r>
              <w:rPr>
                <w:rFonts w:hint="eastAsia" w:cs="宋体" w:asciiTheme="minorEastAsia" w:hAnsiTheme="minorEastAsia" w:eastAsiaTheme="minorEastAsia"/>
                <w:bCs/>
              </w:rPr>
              <w:t>系</w:t>
            </w:r>
            <w:r>
              <w:rPr>
                <w:rFonts w:asciiTheme="minorEastAsia" w:hAnsiTheme="minorEastAsia" w:eastAsiaTheme="minorEastAsia"/>
                <w:bCs/>
              </w:rPr>
              <w:t xml:space="preserve"> </w:t>
            </w:r>
            <w:r>
              <w:rPr>
                <w:rFonts w:hint="eastAsia" w:cs="宋体" w:asciiTheme="minorEastAsia" w:hAnsiTheme="minorEastAsia" w:eastAsiaTheme="minorEastAsia"/>
                <w:bCs/>
              </w:rPr>
              <w:t>人：</w:t>
            </w:r>
            <w:r>
              <w:rPr>
                <w:rFonts w:asciiTheme="minorEastAsia" w:hAnsiTheme="minorEastAsia" w:eastAsiaTheme="minorEastAsia"/>
                <w:bCs/>
              </w:rPr>
              <w:t xml:space="preserve"> </w:t>
            </w:r>
            <w:r>
              <w:rPr>
                <w:rFonts w:hint="eastAsia" w:asciiTheme="minorEastAsia" w:hAnsiTheme="minorEastAsia" w:eastAsiaTheme="minorEastAsia"/>
                <w:bCs/>
              </w:rPr>
              <w:t>贺冬英</w:t>
            </w:r>
          </w:p>
          <w:p>
            <w:pPr>
              <w:topLinePunct/>
              <w:spacing w:line="360" w:lineRule="exact"/>
              <w:rPr>
                <w:rFonts w:asciiTheme="minorEastAsia" w:hAnsiTheme="minorEastAsia" w:eastAsiaTheme="minorEastAsia"/>
                <w:b/>
                <w:bCs/>
                <w:u w:val="single"/>
              </w:rPr>
            </w:pPr>
            <w:r>
              <w:rPr>
                <w:rFonts w:hint="eastAsia" w:cs="宋体" w:asciiTheme="minorEastAsia" w:hAnsiTheme="minorEastAsia" w:eastAsiaTheme="minorEastAsia"/>
                <w:bCs/>
              </w:rPr>
              <w:t>电</w:t>
            </w:r>
            <w:r>
              <w:rPr>
                <w:rFonts w:asciiTheme="minorEastAsia" w:hAnsiTheme="minorEastAsia" w:eastAsiaTheme="minorEastAsia"/>
                <w:bCs/>
              </w:rPr>
              <w:t xml:space="preserve">    </w:t>
            </w:r>
            <w:r>
              <w:rPr>
                <w:rFonts w:hint="eastAsia" w:cs="宋体" w:asciiTheme="minorEastAsia" w:hAnsiTheme="minorEastAsia" w:eastAsiaTheme="minorEastAsia"/>
                <w:bCs/>
              </w:rPr>
              <w:t>话：</w:t>
            </w:r>
            <w:r>
              <w:rPr>
                <w:rFonts w:hint="eastAsia" w:asciiTheme="minorEastAsia" w:hAnsiTheme="minorEastAsia" w:eastAsiaTheme="minorEastAsia"/>
                <w:bCs/>
              </w:rPr>
              <w:t>0558-2595956</w:t>
            </w:r>
            <w:r>
              <w:rPr>
                <w:rFonts w:hint="eastAsia" w:ascii="宋体" w:cs="宋体"/>
              </w:rPr>
              <w:t xml:space="preserve">  </w:t>
            </w:r>
            <w:r>
              <w:rPr>
                <w:rFonts w:asci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993" w:type="dxa"/>
            <w:vAlign w:val="center"/>
          </w:tcPr>
          <w:p>
            <w:pPr>
              <w:jc w:val="center"/>
              <w:rPr>
                <w:rFonts w:ascii="宋体" w:cs="宋体"/>
              </w:rPr>
            </w:pPr>
            <w:r>
              <w:rPr>
                <w:rFonts w:hint="eastAsia" w:ascii="宋体" w:cs="宋体"/>
              </w:rPr>
              <w:t>1.1.3</w:t>
            </w:r>
          </w:p>
        </w:tc>
        <w:tc>
          <w:tcPr>
            <w:tcW w:w="1701" w:type="dxa"/>
            <w:gridSpan w:val="3"/>
            <w:vAlign w:val="center"/>
          </w:tcPr>
          <w:p>
            <w:pPr>
              <w:rPr>
                <w:rFonts w:ascii="宋体"/>
              </w:rPr>
            </w:pPr>
            <w:r>
              <w:rPr>
                <w:rFonts w:hint="eastAsia" w:ascii="宋体" w:cs="宋体"/>
              </w:rPr>
              <w:t>招标</w:t>
            </w:r>
            <w:r>
              <w:rPr>
                <w:rFonts w:ascii="宋体" w:cs="宋体"/>
              </w:rPr>
              <w:t>代理</w:t>
            </w:r>
            <w:r>
              <w:rPr>
                <w:rFonts w:hint="eastAsia" w:ascii="宋体" w:cs="宋体"/>
              </w:rPr>
              <w:t>机构</w:t>
            </w:r>
          </w:p>
        </w:tc>
        <w:tc>
          <w:tcPr>
            <w:tcW w:w="6378" w:type="dxa"/>
            <w:vAlign w:val="center"/>
          </w:tcPr>
          <w:p>
            <w:pPr>
              <w:topLinePunct/>
              <w:spacing w:line="360" w:lineRule="exact"/>
              <w:rPr>
                <w:u w:val="single"/>
              </w:rPr>
            </w:pPr>
            <w:r>
              <w:rPr>
                <w:rFonts w:hint="eastAsia" w:cs="宋体"/>
              </w:rPr>
              <w:t>名</w:t>
            </w:r>
            <w:r>
              <w:t xml:space="preserve">    </w:t>
            </w:r>
            <w:r>
              <w:rPr>
                <w:rFonts w:hint="eastAsia" w:cs="宋体"/>
              </w:rPr>
              <w:t>称：安徽金阳造价咨询有限公司</w:t>
            </w:r>
            <w:r>
              <w:rPr>
                <w:rFonts w:hint="eastAsia"/>
                <w:u w:val="single"/>
              </w:rPr>
              <w:t xml:space="preserve">  </w:t>
            </w:r>
            <w:r>
              <w:rPr>
                <w:u w:val="single"/>
              </w:rPr>
              <w:t xml:space="preserve">  </w:t>
            </w:r>
          </w:p>
          <w:p>
            <w:pPr>
              <w:topLinePunct/>
              <w:spacing w:line="360" w:lineRule="exact"/>
              <w:jc w:val="left"/>
              <w:rPr>
                <w:rFonts w:ascii="宋体" w:cs="宋体"/>
                <w:u w:val="single"/>
              </w:rPr>
            </w:pPr>
            <w:r>
              <w:rPr>
                <w:rFonts w:hint="eastAsia" w:cs="宋体"/>
              </w:rPr>
              <w:t>地</w:t>
            </w:r>
            <w:r>
              <w:t xml:space="preserve">    </w:t>
            </w:r>
            <w:r>
              <w:rPr>
                <w:rFonts w:hint="eastAsia" w:cs="宋体"/>
              </w:rPr>
              <w:t>址</w:t>
            </w:r>
            <w:r>
              <w:rPr>
                <w:rFonts w:hint="eastAsia" w:ascii="宋体" w:cs="宋体"/>
              </w:rPr>
              <w:t>：阜阳市一道河路696号建工大厦11楼</w:t>
            </w:r>
            <w:r>
              <w:rPr>
                <w:rFonts w:hint="eastAsia" w:ascii="宋体" w:cs="宋体"/>
                <w:u w:val="single"/>
              </w:rPr>
              <w:t xml:space="preserve">  </w:t>
            </w:r>
            <w:r>
              <w:rPr>
                <w:rFonts w:ascii="宋体" w:cs="宋体"/>
                <w:u w:val="single"/>
              </w:rPr>
              <w:t xml:space="preserve"> </w:t>
            </w:r>
          </w:p>
          <w:p>
            <w:pPr>
              <w:topLinePunct/>
              <w:spacing w:line="360" w:lineRule="exact"/>
              <w:jc w:val="left"/>
              <w:rPr>
                <w:rFonts w:hint="eastAsia" w:ascii="宋体" w:eastAsia="宋体" w:cs="宋体"/>
                <w:u w:val="single"/>
                <w:lang w:eastAsia="zh-CN"/>
              </w:rPr>
            </w:pPr>
            <w:r>
              <w:rPr>
                <w:rFonts w:hint="eastAsia" w:ascii="宋体" w:cs="宋体"/>
              </w:rPr>
              <w:t>联 系 人：</w:t>
            </w:r>
            <w:r>
              <w:rPr>
                <w:rFonts w:hint="eastAsia" w:ascii="宋体" w:cs="宋体"/>
                <w:lang w:eastAsia="zh-CN"/>
              </w:rPr>
              <w:t>韩娜</w:t>
            </w:r>
            <w:r>
              <w:rPr>
                <w:rFonts w:hint="eastAsia" w:ascii="宋体" w:cs="宋体"/>
                <w:lang w:val="en-US" w:eastAsia="zh-CN"/>
              </w:rPr>
              <w:t xml:space="preserve"> </w:t>
            </w:r>
            <w:r>
              <w:rPr>
                <w:rFonts w:hint="eastAsia" w:ascii="宋体" w:cs="宋体"/>
                <w:lang w:eastAsia="zh-CN"/>
              </w:rPr>
              <w:t xml:space="preserve"> 高玉华</w:t>
            </w:r>
          </w:p>
          <w:p>
            <w:pPr>
              <w:topLinePunct/>
              <w:spacing w:line="360" w:lineRule="exact"/>
              <w:rPr>
                <w:b/>
                <w:bCs/>
                <w:u w:val="none"/>
              </w:rPr>
            </w:pPr>
            <w:r>
              <w:rPr>
                <w:rFonts w:hint="eastAsia" w:ascii="宋体" w:cs="宋体"/>
              </w:rPr>
              <w:t>电    话：</w:t>
            </w:r>
            <w:r>
              <w:rPr>
                <w:rFonts w:hint="eastAsia" w:ascii="宋体" w:cs="宋体"/>
                <w:lang w:val="en-US" w:eastAsia="zh-CN"/>
              </w:rPr>
              <w:t>18325884437</w:t>
            </w:r>
            <w:r>
              <w:rPr>
                <w:rFonts w:hint="eastAsia"/>
                <w:u w:val="none"/>
              </w:rPr>
              <w:t xml:space="preserve">  </w:t>
            </w:r>
            <w:r>
              <w:rPr>
                <w:rFonts w:hint="eastAsia"/>
                <w:u w:val="none"/>
                <w:lang w:val="en-US" w:eastAsia="zh-CN"/>
              </w:rPr>
              <w:t>13705585051</w:t>
            </w:r>
            <w:r>
              <w:rPr>
                <w:u w:val="none"/>
              </w:rPr>
              <w:t xml:space="preserve"> </w:t>
            </w:r>
          </w:p>
          <w:p>
            <w:pPr>
              <w:spacing w:line="312" w:lineRule="auto"/>
              <w:rPr>
                <w:rFonts w:ascii="宋体" w:cs="宋体"/>
              </w:rPr>
            </w:pPr>
            <w:r>
              <w:rPr>
                <w:rFonts w:hint="eastAsia" w:ascii="宋体" w:cs="宋体"/>
              </w:rPr>
              <w:t>电子邮箱：AHJYZJ@126.COM</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993" w:type="dxa"/>
            <w:vAlign w:val="center"/>
          </w:tcPr>
          <w:p>
            <w:pPr>
              <w:jc w:val="center"/>
              <w:rPr>
                <w:rFonts w:ascii="宋体" w:cs="宋体"/>
              </w:rPr>
            </w:pPr>
            <w:r>
              <w:rPr>
                <w:rFonts w:hint="eastAsia" w:ascii="宋体" w:cs="宋体"/>
              </w:rPr>
              <w:t>1.1.4</w:t>
            </w:r>
          </w:p>
        </w:tc>
        <w:tc>
          <w:tcPr>
            <w:tcW w:w="1701" w:type="dxa"/>
            <w:gridSpan w:val="3"/>
            <w:vAlign w:val="center"/>
          </w:tcPr>
          <w:p>
            <w:pPr>
              <w:rPr>
                <w:rFonts w:ascii="宋体"/>
              </w:rPr>
            </w:pPr>
            <w:r>
              <w:rPr>
                <w:rFonts w:hint="eastAsia" w:ascii="宋体" w:cs="宋体"/>
              </w:rPr>
              <w:t>项目名称</w:t>
            </w:r>
          </w:p>
        </w:tc>
        <w:tc>
          <w:tcPr>
            <w:tcW w:w="6378" w:type="dxa"/>
            <w:vAlign w:val="center"/>
          </w:tcPr>
          <w:p>
            <w:pPr>
              <w:spacing w:line="312" w:lineRule="auto"/>
              <w:rPr>
                <w:rFonts w:hint="eastAsia" w:cs="黑体" w:asciiTheme="minorEastAsia" w:hAnsiTheme="minorEastAsia" w:eastAsiaTheme="minorEastAsia"/>
                <w:b/>
                <w:bCs/>
                <w:color w:val="000000"/>
              </w:rPr>
            </w:pPr>
            <w:r>
              <w:rPr>
                <w:rFonts w:hint="eastAsia" w:cs="黑体" w:asciiTheme="minorEastAsia" w:hAnsiTheme="minorEastAsia" w:eastAsiaTheme="minorEastAsia"/>
                <w:b/>
                <w:bCs/>
                <w:color w:val="000000"/>
              </w:rPr>
              <w:t xml:space="preserve"> 阜阳师范学院西湖校区中轴配电箱电源管线敷设工程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993" w:type="dxa"/>
            <w:vAlign w:val="center"/>
          </w:tcPr>
          <w:p>
            <w:pPr>
              <w:jc w:val="center"/>
              <w:rPr>
                <w:rFonts w:ascii="宋体" w:cs="宋体"/>
              </w:rPr>
            </w:pPr>
            <w:r>
              <w:rPr>
                <w:rFonts w:hint="eastAsia" w:ascii="宋体" w:cs="宋体"/>
              </w:rPr>
              <w:t>1.1.5</w:t>
            </w:r>
          </w:p>
        </w:tc>
        <w:tc>
          <w:tcPr>
            <w:tcW w:w="1701" w:type="dxa"/>
            <w:gridSpan w:val="3"/>
            <w:vAlign w:val="center"/>
          </w:tcPr>
          <w:p>
            <w:pPr>
              <w:rPr>
                <w:rFonts w:ascii="宋体"/>
              </w:rPr>
            </w:pPr>
            <w:r>
              <w:rPr>
                <w:rFonts w:hint="eastAsia" w:ascii="宋体" w:cs="宋体"/>
              </w:rPr>
              <w:t>建设地点</w:t>
            </w:r>
          </w:p>
        </w:tc>
        <w:tc>
          <w:tcPr>
            <w:tcW w:w="6378" w:type="dxa"/>
            <w:vAlign w:val="center"/>
          </w:tcPr>
          <w:p>
            <w:pPr>
              <w:spacing w:line="312" w:lineRule="auto"/>
              <w:rPr>
                <w:rFonts w:ascii="宋体" w:cs="宋体"/>
                <w:u w:val="single"/>
              </w:rPr>
            </w:pPr>
            <w:r>
              <w:rPr>
                <w:rFonts w:hint="eastAsia" w:ascii="宋体" w:cs="宋体"/>
              </w:rPr>
              <w:t xml:space="preserve"> </w:t>
            </w:r>
            <w:r>
              <w:rPr>
                <w:rFonts w:hint="eastAsia" w:cs="黑体" w:asciiTheme="minorEastAsia" w:hAnsiTheme="minorEastAsia" w:eastAsiaTheme="minorEastAsia"/>
                <w:b/>
                <w:bCs/>
                <w:color w:val="000000"/>
              </w:rPr>
              <w:t>阜阳师范学院西湖校区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993" w:type="dxa"/>
            <w:vAlign w:val="center"/>
          </w:tcPr>
          <w:p>
            <w:pPr>
              <w:jc w:val="center"/>
              <w:rPr>
                <w:rFonts w:ascii="宋体" w:cs="宋体"/>
              </w:rPr>
            </w:pPr>
            <w:r>
              <w:rPr>
                <w:rFonts w:hint="eastAsia" w:ascii="宋体" w:cs="宋体"/>
              </w:rPr>
              <w:t>1.2.1</w:t>
            </w:r>
          </w:p>
        </w:tc>
        <w:tc>
          <w:tcPr>
            <w:tcW w:w="1701" w:type="dxa"/>
            <w:gridSpan w:val="3"/>
            <w:vAlign w:val="center"/>
          </w:tcPr>
          <w:p>
            <w:pPr>
              <w:rPr>
                <w:rFonts w:ascii="宋体"/>
              </w:rPr>
            </w:pPr>
            <w:r>
              <w:rPr>
                <w:rFonts w:hint="eastAsia" w:ascii="宋体" w:cs="宋体"/>
              </w:rPr>
              <w:t>资金来源</w:t>
            </w:r>
          </w:p>
        </w:tc>
        <w:tc>
          <w:tcPr>
            <w:tcW w:w="6378" w:type="dxa"/>
            <w:vAlign w:val="center"/>
          </w:tcPr>
          <w:p>
            <w:pPr>
              <w:spacing w:line="312" w:lineRule="auto"/>
              <w:rPr>
                <w:rFonts w:ascii="宋体" w:cs="宋体"/>
              </w:rPr>
            </w:pPr>
            <w:r>
              <w:rPr>
                <w:rFonts w:hint="eastAsia" w:ascii="宋体" w:cs="宋体"/>
              </w:rPr>
              <w:t xml:space="preserve"> </w:t>
            </w:r>
            <w:r>
              <w:rPr>
                <w:rFonts w:ascii="宋体" w:cs="宋体"/>
              </w:rPr>
              <w:t xml:space="preserve"> </w:t>
            </w:r>
            <w:r>
              <w:rPr>
                <w:rFonts w:hint="eastAsia" w:ascii="宋体" w:cs="宋体"/>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993" w:type="dxa"/>
            <w:vAlign w:val="center"/>
          </w:tcPr>
          <w:p>
            <w:pPr>
              <w:jc w:val="center"/>
              <w:rPr>
                <w:rFonts w:ascii="宋体" w:cs="宋体"/>
              </w:rPr>
            </w:pPr>
            <w:r>
              <w:rPr>
                <w:rFonts w:hint="eastAsia" w:ascii="宋体" w:cs="宋体"/>
              </w:rPr>
              <w:t>1.2.2</w:t>
            </w:r>
          </w:p>
        </w:tc>
        <w:tc>
          <w:tcPr>
            <w:tcW w:w="1701" w:type="dxa"/>
            <w:gridSpan w:val="3"/>
            <w:vAlign w:val="center"/>
          </w:tcPr>
          <w:p>
            <w:pPr>
              <w:rPr>
                <w:rFonts w:ascii="宋体"/>
              </w:rPr>
            </w:pPr>
            <w:r>
              <w:rPr>
                <w:rFonts w:hint="eastAsia" w:ascii="宋体" w:cs="宋体"/>
              </w:rPr>
              <w:t>出资比例</w:t>
            </w:r>
          </w:p>
        </w:tc>
        <w:tc>
          <w:tcPr>
            <w:tcW w:w="6378" w:type="dxa"/>
            <w:vAlign w:val="center"/>
          </w:tcPr>
          <w:p>
            <w:pPr>
              <w:rPr>
                <w:rFonts w:ascii="宋体" w:cs="宋体"/>
              </w:rPr>
            </w:pPr>
            <w:r>
              <w:rPr>
                <w:rFonts w:hint="eastAsia" w:ascii="宋体" w:cs="宋体"/>
              </w:rPr>
              <w:t xml:space="preserve"> </w:t>
            </w:r>
            <w:r>
              <w:rPr>
                <w:rFonts w:ascii="宋体" w:cs="宋体"/>
              </w:rPr>
              <w:t xml:space="preserve"> </w:t>
            </w:r>
            <w:r>
              <w:rPr>
                <w:rFonts w:hint="eastAsia" w:asci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trPr>
        <w:tc>
          <w:tcPr>
            <w:tcW w:w="993" w:type="dxa"/>
            <w:vAlign w:val="center"/>
          </w:tcPr>
          <w:p>
            <w:pPr>
              <w:jc w:val="center"/>
              <w:rPr>
                <w:rFonts w:ascii="宋体" w:cs="宋体"/>
              </w:rPr>
            </w:pPr>
            <w:r>
              <w:rPr>
                <w:rFonts w:hint="eastAsia" w:ascii="宋体" w:cs="宋体"/>
              </w:rPr>
              <w:t>1.2.3</w:t>
            </w:r>
          </w:p>
        </w:tc>
        <w:tc>
          <w:tcPr>
            <w:tcW w:w="1701" w:type="dxa"/>
            <w:gridSpan w:val="3"/>
            <w:vAlign w:val="center"/>
          </w:tcPr>
          <w:p>
            <w:pPr>
              <w:spacing w:line="312" w:lineRule="auto"/>
              <w:rPr>
                <w:rFonts w:ascii="宋体"/>
              </w:rPr>
            </w:pPr>
            <w:r>
              <w:rPr>
                <w:rFonts w:hint="eastAsia" w:ascii="宋体" w:cs="宋体"/>
              </w:rPr>
              <w:t>资金落实情况</w:t>
            </w:r>
          </w:p>
        </w:tc>
        <w:tc>
          <w:tcPr>
            <w:tcW w:w="6378" w:type="dxa"/>
            <w:vAlign w:val="center"/>
          </w:tcPr>
          <w:p>
            <w:pPr>
              <w:spacing w:line="312" w:lineRule="auto"/>
              <w:rPr>
                <w:rFonts w:ascii="宋体"/>
              </w:rPr>
            </w:pPr>
            <w:r>
              <w:rPr>
                <w:rFonts w:hint="eastAsia" w:ascii="宋体" w:cs="宋体"/>
              </w:rPr>
              <w:t xml:space="preserve"> </w:t>
            </w:r>
            <w:r>
              <w:rPr>
                <w:rFonts w:ascii="宋体" w:cs="宋体"/>
              </w:rPr>
              <w:t xml:space="preserve"> </w:t>
            </w:r>
            <w:r>
              <w:rPr>
                <w:rFonts w:hint="eastAsia" w:asci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993" w:type="dxa"/>
            <w:vAlign w:val="center"/>
          </w:tcPr>
          <w:p>
            <w:pPr>
              <w:jc w:val="center"/>
              <w:rPr>
                <w:rFonts w:hint="eastAsia" w:ascii="宋体" w:cs="宋体"/>
              </w:rPr>
            </w:pPr>
            <w:r>
              <w:rPr>
                <w:rFonts w:hint="eastAsia" w:ascii="宋体" w:cs="宋体"/>
              </w:rPr>
              <w:t>1.3.1</w:t>
            </w:r>
          </w:p>
        </w:tc>
        <w:tc>
          <w:tcPr>
            <w:tcW w:w="1701" w:type="dxa"/>
            <w:gridSpan w:val="3"/>
            <w:vAlign w:val="center"/>
          </w:tcPr>
          <w:p>
            <w:pPr>
              <w:spacing w:line="312" w:lineRule="auto"/>
              <w:jc w:val="left"/>
              <w:rPr>
                <w:rFonts w:hint="eastAsia" w:ascii="宋体" w:eastAsia="宋体" w:cs="宋体"/>
                <w:lang w:eastAsia="zh-CN"/>
              </w:rPr>
            </w:pPr>
            <w:r>
              <w:rPr>
                <w:rFonts w:hint="eastAsia" w:ascii="宋体" w:cs="宋体"/>
                <w:lang w:eastAsia="zh-CN"/>
              </w:rPr>
              <w:t>项目概况</w:t>
            </w:r>
          </w:p>
        </w:tc>
        <w:tc>
          <w:tcPr>
            <w:tcW w:w="6378" w:type="dxa"/>
            <w:vAlign w:val="center"/>
          </w:tcPr>
          <w:p>
            <w:pPr>
              <w:autoSpaceDE w:val="0"/>
              <w:autoSpaceDN w:val="0"/>
              <w:adjustRightInd w:val="0"/>
              <w:spacing w:line="360" w:lineRule="auto"/>
              <w:jc w:val="left"/>
              <w:rPr>
                <w:rFonts w:hint="eastAsia" w:ascii="宋体" w:hAnsi="宋体"/>
                <w:sz w:val="24"/>
              </w:rPr>
            </w:pPr>
            <w:r>
              <w:rPr>
                <w:rFonts w:hint="eastAsia" w:ascii="宋体" w:hAnsi="宋体"/>
                <w:sz w:val="24"/>
              </w:rPr>
              <w:t>西湖校区园林景观工程E、H、K、G、I五个区的配电箱电源接入</w:t>
            </w:r>
            <w:r>
              <w:rPr>
                <w:rFonts w:hint="eastAsia" w:ascii="宋体" w:hAnsi="宋体"/>
                <w:sz w:val="24"/>
                <w:lang w:eastAsia="zh-CN"/>
              </w:rPr>
              <w:t>，</w:t>
            </w:r>
            <w:r>
              <w:rPr>
                <w:rFonts w:hint="eastAsia" w:ascii="宋体" w:hAnsi="宋体"/>
                <w:sz w:val="24"/>
              </w:rPr>
              <w:t>含电缆供货、施工（顶管，部分区域人工开挖）及调试，基础、围护、接地等所有工作。</w:t>
            </w:r>
          </w:p>
          <w:p>
            <w:pPr>
              <w:spacing w:line="312" w:lineRule="auto"/>
              <w:rPr>
                <w:rFonts w:hint="eastAsia" w:ascii="宋体" w:eastAsia="宋体" w:cs="宋体"/>
                <w:lang w:eastAsia="zh-CN"/>
              </w:rPr>
            </w:pP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93" w:type="dxa"/>
            <w:vAlign w:val="center"/>
          </w:tcPr>
          <w:p>
            <w:pPr>
              <w:jc w:val="center"/>
              <w:rPr>
                <w:rFonts w:hint="eastAsia" w:ascii="宋体" w:eastAsia="宋体" w:cs="宋体"/>
                <w:lang w:eastAsia="zh-CN"/>
              </w:rPr>
            </w:pPr>
            <w:r>
              <w:rPr>
                <w:rFonts w:hint="eastAsia" w:ascii="宋体" w:cs="宋体"/>
              </w:rPr>
              <w:t>1.3.</w:t>
            </w:r>
            <w:r>
              <w:rPr>
                <w:rFonts w:hint="eastAsia" w:ascii="宋体" w:cs="宋体"/>
                <w:lang w:val="en-US" w:eastAsia="zh-CN"/>
              </w:rPr>
              <w:t>2</w:t>
            </w:r>
          </w:p>
        </w:tc>
        <w:tc>
          <w:tcPr>
            <w:tcW w:w="1701" w:type="dxa"/>
            <w:gridSpan w:val="3"/>
            <w:vAlign w:val="center"/>
          </w:tcPr>
          <w:p>
            <w:pPr>
              <w:rPr>
                <w:rFonts w:ascii="宋体"/>
              </w:rPr>
            </w:pPr>
            <w:r>
              <w:rPr>
                <w:rFonts w:hint="eastAsia" w:ascii="宋体" w:cs="宋体"/>
              </w:rPr>
              <w:t>招标范围</w:t>
            </w:r>
          </w:p>
        </w:tc>
        <w:tc>
          <w:tcPr>
            <w:tcW w:w="6378" w:type="dxa"/>
            <w:vAlign w:val="center"/>
          </w:tcPr>
          <w:p>
            <w:pPr>
              <w:spacing w:line="360" w:lineRule="auto"/>
              <w:rPr>
                <w:rFonts w:ascii="宋体"/>
              </w:rPr>
            </w:pPr>
            <w:r>
              <w:rPr>
                <w:rFonts w:hint="eastAsia"/>
              </w:rPr>
              <w:t xml:space="preserve">  </w:t>
            </w:r>
            <w:r>
              <w:t xml:space="preserve"> </w:t>
            </w:r>
            <w:r>
              <w:rPr>
                <w:rFonts w:hint="eastAsia" w:cs="宋体" w:asciiTheme="minorEastAsia" w:hAnsiTheme="minorEastAsia" w:eastAsiaTheme="minorEastAsia"/>
                <w:b/>
                <w:bCs/>
              </w:rPr>
              <w:t>招标文件、工程量清单、施工图纸范围内的全部工程内容</w:t>
            </w:r>
            <w:r>
              <w:rPr>
                <w:rFonts w:cs="宋体" w:asciiTheme="minorEastAsia" w:hAnsiTheme="minorEastAsia" w:eastAsiaTheme="minorEastAsia"/>
                <w:b/>
                <w:bCs/>
                <w:color w:val="000000"/>
              </w:rPr>
              <w:t xml:space="preserve"> </w:t>
            </w:r>
            <w:r>
              <w:rPr>
                <w:rFonts w:asciiTheme="minorEastAsia" w:hAnsiTheme="minorEastAsia" w:eastAsiaTheme="minorEastAsia"/>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1.3.</w:t>
            </w:r>
            <w:r>
              <w:rPr>
                <w:rFonts w:hint="eastAsia" w:ascii="宋体" w:cs="宋体"/>
                <w:lang w:val="en-US" w:eastAsia="zh-CN"/>
              </w:rPr>
              <w:t>3</w:t>
            </w:r>
          </w:p>
        </w:tc>
        <w:tc>
          <w:tcPr>
            <w:tcW w:w="1701" w:type="dxa"/>
            <w:gridSpan w:val="3"/>
            <w:vAlign w:val="center"/>
          </w:tcPr>
          <w:p>
            <w:pPr>
              <w:rPr>
                <w:rFonts w:ascii="宋体"/>
              </w:rPr>
            </w:pPr>
            <w:r>
              <w:rPr>
                <w:rFonts w:hint="eastAsia" w:ascii="宋体" w:cs="宋体"/>
              </w:rPr>
              <w:t>计划工期</w:t>
            </w:r>
          </w:p>
        </w:tc>
        <w:tc>
          <w:tcPr>
            <w:tcW w:w="6378" w:type="dxa"/>
            <w:vAlign w:val="center"/>
          </w:tcPr>
          <w:p>
            <w:pPr>
              <w:spacing w:line="360" w:lineRule="auto"/>
              <w:rPr>
                <w:rFonts w:ascii="宋体"/>
              </w:rPr>
            </w:pPr>
            <w:r>
              <w:rPr>
                <w:rFonts w:hint="eastAsia" w:ascii="宋体" w:cs="宋体"/>
              </w:rPr>
              <w:t>计划工期：</w:t>
            </w:r>
            <w:r>
              <w:rPr>
                <w:rFonts w:hint="eastAsia" w:ascii="宋体" w:cs="宋体"/>
                <w:u w:val="single"/>
              </w:rPr>
              <w:t xml:space="preserve"> 20 </w:t>
            </w:r>
            <w:r>
              <w:rPr>
                <w:rFonts w:hint="eastAsia" w:asci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1.3.</w:t>
            </w:r>
            <w:r>
              <w:rPr>
                <w:rFonts w:hint="eastAsia" w:ascii="宋体" w:cs="宋体"/>
                <w:lang w:val="en-US" w:eastAsia="zh-CN"/>
              </w:rPr>
              <w:t>4</w:t>
            </w:r>
          </w:p>
        </w:tc>
        <w:tc>
          <w:tcPr>
            <w:tcW w:w="1701" w:type="dxa"/>
            <w:gridSpan w:val="3"/>
            <w:vAlign w:val="center"/>
          </w:tcPr>
          <w:p>
            <w:pPr>
              <w:rPr>
                <w:rFonts w:ascii="宋体"/>
              </w:rPr>
            </w:pPr>
            <w:r>
              <w:rPr>
                <w:rFonts w:hint="eastAsia" w:ascii="宋体" w:cs="宋体"/>
              </w:rPr>
              <w:t>质量要求</w:t>
            </w:r>
          </w:p>
        </w:tc>
        <w:tc>
          <w:tcPr>
            <w:tcW w:w="6378" w:type="dxa"/>
            <w:vAlign w:val="center"/>
          </w:tcPr>
          <w:p>
            <w:pPr>
              <w:autoSpaceDE w:val="0"/>
              <w:autoSpaceDN w:val="0"/>
              <w:adjustRightInd w:val="0"/>
              <w:spacing w:line="360" w:lineRule="auto"/>
              <w:jc w:val="left"/>
              <w:rPr>
                <w:rFonts w:ascii="宋体" w:cs="宋体"/>
                <w:u w:val="single"/>
              </w:rPr>
            </w:pPr>
            <w:r>
              <w:rPr>
                <w:rFonts w:hint="eastAsia" w:ascii="宋体" w:hAnsi="宋体"/>
                <w:sz w:val="24"/>
              </w:rPr>
              <w:t>达到国家、行业的合格标准，并符合设计图纸及现场实际情况要求，实现正常、稳定供电。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93" w:type="dxa"/>
            <w:vAlign w:val="center"/>
          </w:tcPr>
          <w:p>
            <w:pPr>
              <w:jc w:val="center"/>
              <w:rPr>
                <w:rFonts w:ascii="宋体" w:cs="宋体"/>
              </w:rPr>
            </w:pPr>
            <w:r>
              <w:rPr>
                <w:rFonts w:hint="eastAsia" w:ascii="宋体" w:cs="宋体"/>
              </w:rPr>
              <w:t>1.4.1</w:t>
            </w:r>
          </w:p>
        </w:tc>
        <w:tc>
          <w:tcPr>
            <w:tcW w:w="1701" w:type="dxa"/>
            <w:gridSpan w:val="3"/>
            <w:vAlign w:val="center"/>
          </w:tcPr>
          <w:p>
            <w:pPr>
              <w:rPr>
                <w:rFonts w:ascii="宋体"/>
              </w:rPr>
            </w:pPr>
            <w:r>
              <w:rPr>
                <w:rFonts w:hint="eastAsia" w:ascii="宋体" w:cs="宋体"/>
              </w:rPr>
              <w:t xml:space="preserve">投标人资格要求 </w:t>
            </w:r>
          </w:p>
        </w:tc>
        <w:tc>
          <w:tcPr>
            <w:tcW w:w="6378" w:type="dxa"/>
            <w:vAlign w:val="center"/>
          </w:tcPr>
          <w:p>
            <w:pPr>
              <w:autoSpaceDE w:val="0"/>
              <w:autoSpaceDN w:val="0"/>
              <w:adjustRightInd w:val="0"/>
              <w:spacing w:line="440" w:lineRule="exact"/>
              <w:jc w:val="left"/>
              <w:rPr>
                <w:rFonts w:hint="eastAsia" w:ascii="宋体" w:hAnsi="宋体"/>
                <w:szCs w:val="21"/>
              </w:rPr>
            </w:pPr>
            <w:r>
              <w:rPr>
                <w:rFonts w:hint="eastAsia" w:ascii="宋体" w:hAnsi="宋体"/>
                <w:szCs w:val="21"/>
              </w:rPr>
              <w:t>1、供应商须具有中华人民共和国境内注册且具有独立法人资格；</w:t>
            </w:r>
          </w:p>
          <w:p>
            <w:pPr>
              <w:autoSpaceDE w:val="0"/>
              <w:autoSpaceDN w:val="0"/>
              <w:adjustRightInd w:val="0"/>
              <w:spacing w:line="440" w:lineRule="exact"/>
              <w:jc w:val="left"/>
              <w:rPr>
                <w:rFonts w:hint="eastAsia" w:ascii="宋体" w:hAnsi="宋体"/>
                <w:szCs w:val="21"/>
              </w:rPr>
            </w:pPr>
            <w:r>
              <w:rPr>
                <w:rFonts w:hint="eastAsia" w:ascii="宋体" w:hAnsi="宋体"/>
                <w:szCs w:val="21"/>
              </w:rPr>
              <w:t>2、供应商须具有电气设备安装、服务资格，在人员、设备、资金等方面具有相应能力；</w:t>
            </w:r>
          </w:p>
          <w:p>
            <w:pPr>
              <w:autoSpaceDE w:val="0"/>
              <w:autoSpaceDN w:val="0"/>
              <w:adjustRightInd w:val="0"/>
              <w:spacing w:line="440" w:lineRule="exact"/>
              <w:jc w:val="left"/>
              <w:rPr>
                <w:rFonts w:hint="eastAsia" w:ascii="宋体" w:hAnsi="宋体"/>
                <w:szCs w:val="21"/>
              </w:rPr>
            </w:pPr>
            <w:r>
              <w:rPr>
                <w:rFonts w:hint="eastAsia" w:ascii="宋体" w:hAnsi="宋体"/>
                <w:szCs w:val="21"/>
              </w:rPr>
              <w:t>3、供应商应具有良好的商业信誉，没有处于被责令停产、财产被冻结、接管、破产状态，且财务状况良好；</w:t>
            </w:r>
          </w:p>
          <w:p>
            <w:pPr>
              <w:rPr>
                <w:rFonts w:ascii="宋体"/>
              </w:rPr>
            </w:pPr>
            <w:r>
              <w:rPr>
                <w:rFonts w:hint="eastAsia" w:ascii="宋体" w:cs="宋体"/>
                <w:lang w:val="en-US" w:eastAsia="zh-CN"/>
              </w:rPr>
              <w:t>4、</w:t>
            </w:r>
            <w:r>
              <w:rPr>
                <w:rFonts w:hint="eastAsia" w:ascii="宋体" w:cs="宋体"/>
              </w:rPr>
              <w:t>其他要求：</w:t>
            </w:r>
            <w:r>
              <w:rPr>
                <w:rFonts w:hint="eastAsia"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93" w:type="dxa"/>
            <w:vAlign w:val="center"/>
          </w:tcPr>
          <w:p>
            <w:pPr>
              <w:jc w:val="center"/>
              <w:rPr>
                <w:rFonts w:ascii="宋体" w:cs="宋体"/>
              </w:rPr>
            </w:pPr>
            <w:r>
              <w:rPr>
                <w:rFonts w:hint="eastAsia" w:ascii="宋体" w:cs="宋体"/>
              </w:rPr>
              <w:t>1.4.2</w:t>
            </w:r>
          </w:p>
        </w:tc>
        <w:tc>
          <w:tcPr>
            <w:tcW w:w="1701" w:type="dxa"/>
            <w:gridSpan w:val="3"/>
            <w:vAlign w:val="center"/>
          </w:tcPr>
          <w:p>
            <w:pPr>
              <w:rPr>
                <w:rFonts w:ascii="宋体"/>
              </w:rPr>
            </w:pPr>
            <w:r>
              <w:rPr>
                <w:rFonts w:hint="eastAsia" w:ascii="宋体" w:cs="宋体"/>
              </w:rPr>
              <w:t>是否接受联合体投标</w:t>
            </w:r>
          </w:p>
        </w:tc>
        <w:tc>
          <w:tcPr>
            <w:tcW w:w="6378" w:type="dxa"/>
            <w:vAlign w:val="center"/>
          </w:tcPr>
          <w:p>
            <w:pPr>
              <w:spacing w:line="312" w:lineRule="auto"/>
              <w:rPr>
                <w:rFonts w:ascii="宋体"/>
              </w:rPr>
            </w:pPr>
            <w:r>
              <w:rPr>
                <w:rFonts w:hint="eastAsia" w:ascii="宋体" w:hAnsi="宋体" w:cs="宋体"/>
              </w:rPr>
              <w:t>■</w:t>
            </w:r>
            <w:r>
              <w:rPr>
                <w:rFonts w:hint="eastAsia" w:ascii="宋体" w:cs="宋体"/>
              </w:rPr>
              <w:t>不接受</w:t>
            </w:r>
          </w:p>
          <w:p>
            <w:pPr>
              <w:spacing w:line="312" w:lineRule="auto"/>
              <w:rPr>
                <w:rFonts w:ascii="宋体" w:cs="宋体"/>
                <w:u w:val="single"/>
              </w:rPr>
            </w:pPr>
            <w:r>
              <w:rPr>
                <w:rFonts w:hint="eastAsia" w:ascii="宋体" w:cs="宋体"/>
              </w:rPr>
              <w:t>□接受，应满足下列要求：</w:t>
            </w:r>
            <w:r>
              <w:rPr>
                <w:rFonts w:hint="eastAsia" w:ascii="宋体" w:cs="宋体"/>
                <w:u w:val="single"/>
              </w:rPr>
              <w:t xml:space="preserve">                           </w:t>
            </w:r>
          </w:p>
          <w:p>
            <w:pPr>
              <w:spacing w:line="312" w:lineRule="auto"/>
              <w:rPr>
                <w:rFonts w:ascii="宋体"/>
              </w:rPr>
            </w:pPr>
            <w:r>
              <w:rPr>
                <w:rFonts w:hint="eastAsia" w:ascii="宋体" w:cs="宋体"/>
              </w:rPr>
              <w:t>联合体资质按照联合体协议分工认定。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993" w:type="dxa"/>
            <w:vAlign w:val="center"/>
          </w:tcPr>
          <w:p>
            <w:pPr>
              <w:jc w:val="center"/>
              <w:rPr>
                <w:rFonts w:ascii="宋体" w:cs="宋体"/>
              </w:rPr>
            </w:pPr>
            <w:r>
              <w:rPr>
                <w:rFonts w:hint="eastAsia" w:ascii="宋体" w:cs="宋体"/>
              </w:rPr>
              <w:t>1.5</w:t>
            </w:r>
          </w:p>
        </w:tc>
        <w:tc>
          <w:tcPr>
            <w:tcW w:w="1701" w:type="dxa"/>
            <w:gridSpan w:val="3"/>
            <w:vAlign w:val="center"/>
          </w:tcPr>
          <w:p>
            <w:pPr>
              <w:rPr>
                <w:rFonts w:ascii="宋体"/>
              </w:rPr>
            </w:pPr>
            <w:r>
              <w:rPr>
                <w:rFonts w:hint="eastAsia" w:ascii="宋体" w:cs="宋体"/>
              </w:rPr>
              <w:t>费用承担</w:t>
            </w:r>
          </w:p>
        </w:tc>
        <w:tc>
          <w:tcPr>
            <w:tcW w:w="6378" w:type="dxa"/>
            <w:vAlign w:val="center"/>
          </w:tcPr>
          <w:p>
            <w:pPr>
              <w:spacing w:line="360" w:lineRule="exact"/>
              <w:outlineLvl w:val="3"/>
              <w:rPr>
                <w:rFonts w:ascii="宋体" w:cs="宋体"/>
                <w:b/>
                <w:bCs/>
                <w:color w:val="00B0F0"/>
              </w:rPr>
            </w:pPr>
            <w:r>
              <w:rPr>
                <w:rFonts w:hint="eastAsia" w:ascii="宋体" w:cs="宋体"/>
              </w:rPr>
              <w:t>1、招标代理服务费：以国家计委关于印发《招标代理服务收费管理暂行办法》的通知（计价格[2002]1980号）规定基数100万元以上（含100万元）下浮20 % ，10万以上、100万元以下不下浮收取招标代理服务费。</w:t>
            </w:r>
          </w:p>
          <w:p>
            <w:pPr>
              <w:spacing w:line="360" w:lineRule="exact"/>
              <w:outlineLvl w:val="3"/>
              <w:rPr>
                <w:rFonts w:ascii="宋体" w:cs="宋体"/>
                <w:b/>
                <w:bCs/>
                <w:color w:val="00B0F0"/>
              </w:rPr>
            </w:pPr>
            <w:r>
              <w:rPr>
                <w:rFonts w:hint="eastAsia" w:ascii="宋体" w:cs="宋体"/>
              </w:rPr>
              <w:t>2、工程量清单、</w:t>
            </w:r>
            <w:r>
              <w:rPr>
                <w:rFonts w:ascii="宋体" w:cs="宋体"/>
              </w:rPr>
              <w:t>最高投标限价</w:t>
            </w:r>
            <w:r>
              <w:rPr>
                <w:rFonts w:hint="eastAsia" w:ascii="宋体" w:cs="宋体"/>
              </w:rPr>
              <w:t>编制费：以中标为基础，</w:t>
            </w:r>
            <w:r>
              <w:rPr>
                <w:rFonts w:hint="eastAsia" w:ascii="宋体" w:hAnsi="宋体" w:cs="宋体"/>
              </w:rPr>
              <w:t>按皖价服[2007]86号文件规定收取，</w:t>
            </w:r>
            <w:r>
              <w:rPr>
                <w:rFonts w:hint="eastAsia" w:ascii="宋体" w:cs="宋体"/>
              </w:rPr>
              <w:t>规定基数100万元以上（含100万元）下浮20 % ，10万以上、100万元以下不下浮收取清单及最高投标限价编制费。</w:t>
            </w:r>
          </w:p>
          <w:p>
            <w:pPr>
              <w:spacing w:line="360" w:lineRule="exact"/>
              <w:outlineLvl w:val="3"/>
              <w:rPr>
                <w:rFonts w:ascii="宋体"/>
                <w:u w:val="single"/>
              </w:rPr>
            </w:pPr>
            <w:r>
              <w:rPr>
                <w:rFonts w:hint="eastAsia" w:ascii="宋体" w:cs="宋体"/>
              </w:rPr>
              <w:t>收取方式：以上费用不单独列出，中标人领取中标通知书时支付以上费用。</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1.</w:t>
            </w:r>
            <w:r>
              <w:rPr>
                <w:rFonts w:hint="eastAsia" w:ascii="宋体" w:cs="宋体"/>
                <w:lang w:val="en-US" w:eastAsia="zh-CN"/>
              </w:rPr>
              <w:t>6</w:t>
            </w:r>
          </w:p>
        </w:tc>
        <w:tc>
          <w:tcPr>
            <w:tcW w:w="1701" w:type="dxa"/>
            <w:gridSpan w:val="3"/>
            <w:vAlign w:val="center"/>
          </w:tcPr>
          <w:p>
            <w:pPr>
              <w:rPr>
                <w:rFonts w:ascii="宋体"/>
              </w:rPr>
            </w:pPr>
            <w:r>
              <w:rPr>
                <w:rFonts w:hint="eastAsia" w:ascii="宋体" w:cs="宋体"/>
              </w:rPr>
              <w:t>踏勘现场</w:t>
            </w:r>
          </w:p>
        </w:tc>
        <w:tc>
          <w:tcPr>
            <w:tcW w:w="6378" w:type="dxa"/>
            <w:vAlign w:val="center"/>
          </w:tcPr>
          <w:p>
            <w:pPr>
              <w:spacing w:line="312" w:lineRule="auto"/>
              <w:rPr>
                <w:rFonts w:ascii="宋体" w:cs="宋体"/>
              </w:rPr>
            </w:pPr>
            <w:r>
              <w:rPr>
                <w:rFonts w:hint="eastAsia" w:ascii="宋体" w:hAnsi="宋体" w:cs="宋体"/>
              </w:rPr>
              <w:t>■</w:t>
            </w:r>
            <w:r>
              <w:rPr>
                <w:rFonts w:hint="eastAsia" w:ascii="宋体" w:cs="宋体"/>
              </w:rPr>
              <w:t>不组织</w:t>
            </w:r>
          </w:p>
          <w:p>
            <w:pPr>
              <w:spacing w:line="312" w:lineRule="auto"/>
              <w:rPr>
                <w:rFonts w:ascii="宋体" w:cs="宋体"/>
              </w:rPr>
            </w:pPr>
            <w:r>
              <w:rPr>
                <w:rFonts w:hint="eastAsia" w:ascii="宋体" w:cs="宋体"/>
              </w:rPr>
              <w:t>□组织,踏勘时间：</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rPr>
            </w:pPr>
            <w:r>
              <w:rPr>
                <w:rFonts w:hint="eastAsia" w:ascii="宋体" w:cs="宋体"/>
              </w:rPr>
              <w:t>踏勘集中地点：</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1.</w:t>
            </w:r>
            <w:r>
              <w:rPr>
                <w:rFonts w:hint="eastAsia" w:ascii="宋体" w:cs="宋体"/>
                <w:lang w:val="en-US" w:eastAsia="zh-CN"/>
              </w:rPr>
              <w:t>7</w:t>
            </w:r>
          </w:p>
        </w:tc>
        <w:tc>
          <w:tcPr>
            <w:tcW w:w="1701" w:type="dxa"/>
            <w:gridSpan w:val="3"/>
            <w:vAlign w:val="center"/>
          </w:tcPr>
          <w:p>
            <w:pPr>
              <w:rPr>
                <w:rFonts w:ascii="宋体"/>
              </w:rPr>
            </w:pPr>
            <w:r>
              <w:rPr>
                <w:rFonts w:hint="eastAsia" w:ascii="宋体" w:cs="宋体"/>
              </w:rPr>
              <w:t>投标预备会</w:t>
            </w:r>
          </w:p>
        </w:tc>
        <w:tc>
          <w:tcPr>
            <w:tcW w:w="6378" w:type="dxa"/>
            <w:vAlign w:val="center"/>
          </w:tcPr>
          <w:p>
            <w:pPr>
              <w:spacing w:line="312" w:lineRule="auto"/>
              <w:rPr>
                <w:rFonts w:ascii="宋体" w:cs="宋体"/>
              </w:rPr>
            </w:pPr>
            <w:r>
              <w:rPr>
                <w:rFonts w:hint="eastAsia" w:ascii="宋体" w:hAnsi="宋体" w:cs="宋体"/>
              </w:rPr>
              <w:t>■</w:t>
            </w:r>
            <w:r>
              <w:rPr>
                <w:rFonts w:hint="eastAsia" w:ascii="宋体" w:cs="宋体"/>
              </w:rPr>
              <w:t>不召开</w:t>
            </w:r>
          </w:p>
          <w:p>
            <w:pPr>
              <w:spacing w:line="312" w:lineRule="auto"/>
              <w:rPr>
                <w:rFonts w:ascii="宋体" w:cs="宋体"/>
              </w:rPr>
            </w:pPr>
            <w:r>
              <w:rPr>
                <w:rFonts w:hint="eastAsia" w:ascii="宋体" w:cs="宋体"/>
              </w:rPr>
              <w:t>□召开,召开时间：</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cs="宋体"/>
              </w:rPr>
            </w:pPr>
            <w:r>
              <w:rPr>
                <w:rFonts w:hint="eastAsia" w:ascii="宋体" w:cs="宋体"/>
              </w:rPr>
              <w:t>召开地点：</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1.</w:t>
            </w:r>
            <w:r>
              <w:rPr>
                <w:rFonts w:hint="eastAsia" w:ascii="宋体" w:cs="宋体"/>
                <w:lang w:val="en-US" w:eastAsia="zh-CN"/>
              </w:rPr>
              <w:t>8</w:t>
            </w:r>
          </w:p>
        </w:tc>
        <w:tc>
          <w:tcPr>
            <w:tcW w:w="1701" w:type="dxa"/>
            <w:gridSpan w:val="3"/>
            <w:vAlign w:val="center"/>
          </w:tcPr>
          <w:p>
            <w:pPr>
              <w:rPr>
                <w:rFonts w:ascii="宋体"/>
              </w:rPr>
            </w:pPr>
            <w:r>
              <w:rPr>
                <w:rFonts w:hint="eastAsia" w:ascii="宋体" w:cs="宋体"/>
              </w:rPr>
              <w:t>分  包</w:t>
            </w:r>
          </w:p>
        </w:tc>
        <w:tc>
          <w:tcPr>
            <w:tcW w:w="6378" w:type="dxa"/>
            <w:vAlign w:val="center"/>
          </w:tcPr>
          <w:p>
            <w:pPr>
              <w:spacing w:line="312" w:lineRule="auto"/>
              <w:rPr>
                <w:rFonts w:ascii="宋体" w:cs="宋体"/>
              </w:rPr>
            </w:pPr>
            <w:r>
              <w:rPr>
                <w:rFonts w:hint="eastAsia" w:ascii="宋体" w:hAnsi="宋体" w:cs="宋体"/>
              </w:rPr>
              <w:t>■</w:t>
            </w:r>
            <w:r>
              <w:rPr>
                <w:rFonts w:hint="eastAsia" w:ascii="宋体" w:cs="宋体"/>
              </w:rPr>
              <w:t>不允许</w:t>
            </w:r>
          </w:p>
          <w:p>
            <w:pPr>
              <w:spacing w:line="312" w:lineRule="auto"/>
              <w:rPr>
                <w:rFonts w:ascii="宋体" w:cs="宋体"/>
                <w:u w:val="single"/>
              </w:rPr>
            </w:pPr>
            <w:r>
              <w:rPr>
                <w:rFonts w:hint="eastAsia" w:ascii="宋体" w:cs="宋体"/>
              </w:rPr>
              <w:t>□允许,分包内容要求：</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cs="宋体"/>
              </w:rPr>
            </w:pPr>
            <w:r>
              <w:rPr>
                <w:rFonts w:hint="eastAsia" w:ascii="宋体" w:cs="宋体"/>
              </w:rPr>
              <w:t>分包金额要求：</w:t>
            </w:r>
            <w:r>
              <w:rPr>
                <w:rFonts w:hint="eastAsia" w:ascii="宋体" w:cs="宋体"/>
                <w:u w:val="single"/>
              </w:rPr>
              <w:t xml:space="preserve">  </w:t>
            </w:r>
            <w:r>
              <w:rPr>
                <w:rFonts w:ascii="宋体" w:cs="宋体"/>
                <w:u w:val="single"/>
              </w:rPr>
              <w:t xml:space="preserve"> </w:t>
            </w:r>
          </w:p>
          <w:p>
            <w:pPr>
              <w:spacing w:line="312" w:lineRule="auto"/>
              <w:ind w:firstLine="735" w:firstLineChars="350"/>
              <w:rPr>
                <w:rFonts w:ascii="宋体" w:cs="宋体"/>
              </w:rPr>
            </w:pPr>
            <w:r>
              <w:rPr>
                <w:rFonts w:hint="eastAsia" w:ascii="宋体" w:cs="宋体"/>
              </w:rPr>
              <w:t>接受分包的第三人资质要求：</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1.</w:t>
            </w:r>
            <w:r>
              <w:rPr>
                <w:rFonts w:hint="eastAsia" w:ascii="宋体" w:cs="宋体"/>
                <w:lang w:val="en-US" w:eastAsia="zh-CN"/>
              </w:rPr>
              <w:t>9</w:t>
            </w:r>
          </w:p>
        </w:tc>
        <w:tc>
          <w:tcPr>
            <w:tcW w:w="1701" w:type="dxa"/>
            <w:gridSpan w:val="3"/>
            <w:vAlign w:val="center"/>
          </w:tcPr>
          <w:p>
            <w:pPr>
              <w:rPr>
                <w:rFonts w:ascii="宋体"/>
              </w:rPr>
            </w:pPr>
            <w:r>
              <w:rPr>
                <w:rFonts w:hint="eastAsia" w:ascii="宋体" w:cs="宋体"/>
              </w:rPr>
              <w:t>偏  离</w:t>
            </w:r>
          </w:p>
        </w:tc>
        <w:tc>
          <w:tcPr>
            <w:tcW w:w="6378" w:type="dxa"/>
            <w:vAlign w:val="center"/>
          </w:tcPr>
          <w:p>
            <w:pPr>
              <w:spacing w:line="288" w:lineRule="auto"/>
              <w:rPr>
                <w:rFonts w:ascii="宋体" w:cs="宋体"/>
              </w:rPr>
            </w:pPr>
            <w:r>
              <w:rPr>
                <w:rFonts w:hint="eastAsia" w:ascii="宋体" w:hAnsi="宋体" w:cs="宋体"/>
              </w:rPr>
              <w:t>■</w:t>
            </w:r>
            <w:r>
              <w:rPr>
                <w:rFonts w:hint="eastAsia" w:ascii="宋体" w:cs="宋体"/>
              </w:rPr>
              <w:t>不允许</w:t>
            </w:r>
          </w:p>
          <w:p>
            <w:pPr>
              <w:spacing w:line="288" w:lineRule="auto"/>
              <w:rPr>
                <w:rFonts w:ascii="宋体" w:cs="宋体"/>
                <w:u w:val="single"/>
              </w:rPr>
            </w:pPr>
            <w:r>
              <w:rPr>
                <w:rFonts w:hint="eastAsia" w:ascii="宋体" w:cs="宋体"/>
              </w:rPr>
              <w:t>□允许,允许偏离最高项数：</w:t>
            </w:r>
            <w:r>
              <w:rPr>
                <w:rFonts w:hint="eastAsia" w:ascii="宋体" w:cs="宋体"/>
                <w:u w:val="single"/>
              </w:rPr>
              <w:t xml:space="preserve">  </w:t>
            </w:r>
            <w:r>
              <w:rPr>
                <w:rFonts w:ascii="宋体" w:cs="宋体"/>
                <w:u w:val="single"/>
              </w:rPr>
              <w:t xml:space="preserve"> </w:t>
            </w:r>
          </w:p>
          <w:p>
            <w:pPr>
              <w:spacing w:line="288" w:lineRule="auto"/>
              <w:rPr>
                <w:rFonts w:ascii="宋体"/>
              </w:rPr>
            </w:pPr>
            <w:r>
              <w:rPr>
                <w:rFonts w:hint="eastAsia" w:ascii="宋体" w:cs="宋体"/>
              </w:rPr>
              <w:t xml:space="preserve">       偏差调整方法：</w:t>
            </w:r>
            <w:r>
              <w:rPr>
                <w:rFonts w:hint="eastAsia" w:ascii="宋体" w:cs="宋体"/>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2.1</w:t>
            </w:r>
          </w:p>
        </w:tc>
        <w:tc>
          <w:tcPr>
            <w:tcW w:w="1701" w:type="dxa"/>
            <w:gridSpan w:val="3"/>
            <w:vAlign w:val="center"/>
          </w:tcPr>
          <w:p>
            <w:pPr>
              <w:rPr>
                <w:rFonts w:ascii="宋体"/>
              </w:rPr>
            </w:pPr>
            <w:r>
              <w:rPr>
                <w:rFonts w:hint="eastAsia" w:ascii="宋体" w:cs="宋体"/>
              </w:rPr>
              <w:t>构成招标文件</w:t>
            </w:r>
            <w:r>
              <w:rPr>
                <w:rFonts w:ascii="宋体" w:cs="宋体"/>
              </w:rPr>
              <w:t>的</w:t>
            </w:r>
            <w:r>
              <w:rPr>
                <w:rFonts w:hint="eastAsia" w:ascii="宋体" w:cs="宋体"/>
              </w:rPr>
              <w:t>其它材料</w:t>
            </w:r>
          </w:p>
        </w:tc>
        <w:tc>
          <w:tcPr>
            <w:tcW w:w="6378" w:type="dxa"/>
            <w:vAlign w:val="center"/>
          </w:tcPr>
          <w:p>
            <w:pPr>
              <w:spacing w:line="288" w:lineRule="auto"/>
              <w:rPr>
                <w:rFonts w:ascii="宋体" w:cs="宋体"/>
              </w:rPr>
            </w:pPr>
            <w:r>
              <w:rPr>
                <w:rFonts w:hint="eastAsia" w:ascii="宋体" w:cs="宋体"/>
              </w:rPr>
              <w:t xml:space="preserve">  </w:t>
            </w:r>
            <w:r>
              <w:rPr>
                <w:rFonts w:ascii="宋体" w:cs="宋体"/>
              </w:rPr>
              <w:t xml:space="preserve"> </w:t>
            </w:r>
            <w:r>
              <w:rPr>
                <w:rFonts w:cs="宋体"/>
                <w:color w:val="FF0000"/>
              </w:rPr>
              <w:t xml:space="preserve">  </w:t>
            </w:r>
            <w:r>
              <w:rPr>
                <w:rFonts w:hint="eastAsia" w:cs="宋体"/>
                <w:color w:val="FF0000"/>
              </w:rPr>
              <w:t>施工图纸、工程量清单、招标文件的澄清、修改及答疑等</w:t>
            </w:r>
            <w:r>
              <w:rPr>
                <w:rFonts w:cs="宋体"/>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3" w:type="dxa"/>
            <w:vAlign w:val="center"/>
          </w:tcPr>
          <w:p>
            <w:pPr>
              <w:jc w:val="center"/>
              <w:rPr>
                <w:rFonts w:ascii="宋体" w:cs="宋体"/>
              </w:rPr>
            </w:pPr>
            <w:r>
              <w:rPr>
                <w:rFonts w:hint="eastAsia" w:ascii="宋体" w:cs="宋体"/>
              </w:rPr>
              <w:t>2.2.1</w:t>
            </w:r>
          </w:p>
          <w:p>
            <w:pPr>
              <w:jc w:val="center"/>
              <w:rPr>
                <w:rFonts w:ascii="宋体" w:cs="宋体"/>
              </w:rPr>
            </w:pPr>
          </w:p>
        </w:tc>
        <w:tc>
          <w:tcPr>
            <w:tcW w:w="1701" w:type="dxa"/>
            <w:gridSpan w:val="3"/>
            <w:vAlign w:val="center"/>
          </w:tcPr>
          <w:p>
            <w:pPr>
              <w:rPr>
                <w:rFonts w:ascii="宋体"/>
              </w:rPr>
            </w:pPr>
            <w:r>
              <w:rPr>
                <w:rFonts w:hint="eastAsia" w:ascii="宋体" w:cs="宋体"/>
              </w:rPr>
              <w:t>对招标文件提出异议及对异议的答复</w:t>
            </w:r>
          </w:p>
        </w:tc>
        <w:tc>
          <w:tcPr>
            <w:tcW w:w="6378" w:type="dxa"/>
            <w:vAlign w:val="center"/>
          </w:tcPr>
          <w:p>
            <w:pPr>
              <w:spacing w:line="440" w:lineRule="exact"/>
              <w:rPr>
                <w:rFonts w:ascii="宋体"/>
              </w:rPr>
            </w:pPr>
            <w:r>
              <w:rPr>
                <w:rFonts w:hint="eastAsia" w:ascii="宋体" w:cs="宋体"/>
              </w:rPr>
              <w:t>投标截止时间</w:t>
            </w:r>
            <w:r>
              <w:rPr>
                <w:rFonts w:hint="eastAsia" w:ascii="宋体" w:cs="宋体"/>
                <w:lang w:val="en-US" w:eastAsia="zh-CN"/>
              </w:rPr>
              <w:t>3</w:t>
            </w:r>
            <w:r>
              <w:rPr>
                <w:rFonts w:hint="eastAsia" w:ascii="宋体" w:cs="宋体"/>
              </w:rPr>
              <w:t>日前。</w:t>
            </w:r>
          </w:p>
          <w:p>
            <w:pPr>
              <w:spacing w:line="440" w:lineRule="exact"/>
              <w:rPr>
                <w:rFonts w:ascii="宋体" w:cs="宋体"/>
                <w:u w:val="single"/>
              </w:rPr>
            </w:pPr>
            <w:r>
              <w:rPr>
                <w:rFonts w:hint="eastAsia" w:ascii="宋体" w:cs="宋体"/>
              </w:rPr>
              <w:t>接受异议的电子邮箱（或公众号）：AHJYZJ@126.COM</w:t>
            </w:r>
            <w:r>
              <w:rPr>
                <w:rFonts w:hint="eastAsia" w:ascii="宋体" w:cs="宋体"/>
                <w:u w:val="single"/>
              </w:rPr>
              <w:t xml:space="preserve">  </w:t>
            </w:r>
            <w:r>
              <w:rPr>
                <w:rFonts w:ascii="宋体" w:cs="宋体"/>
                <w:u w:val="single"/>
              </w:rPr>
              <w:t xml:space="preserve"> </w:t>
            </w:r>
          </w:p>
          <w:p>
            <w:pPr>
              <w:spacing w:line="440" w:lineRule="exact"/>
              <w:rPr>
                <w:rFonts w:ascii="宋体" w:cs="宋体"/>
                <w:b/>
                <w:bCs/>
              </w:rPr>
            </w:pPr>
            <w:r>
              <w:rPr>
                <w:rFonts w:hint="eastAsia" w:ascii="宋体" w:cs="宋体"/>
                <w:b/>
                <w:bCs/>
              </w:rPr>
              <w:t>特别提示：提出异议时须注明项目名称及项目编号 。</w:t>
            </w:r>
          </w:p>
          <w:p>
            <w:pPr>
              <w:spacing w:line="420" w:lineRule="exact"/>
              <w:rPr>
                <w:b/>
              </w:rPr>
            </w:pPr>
            <w:r>
              <w:rPr>
                <w:rFonts w:hint="eastAsia" w:ascii="宋体" w:cs="宋体"/>
                <w:spacing w:val="-6"/>
              </w:rPr>
              <w:t>异议的答复在</w:t>
            </w:r>
            <w:r>
              <w:rPr>
                <w:rFonts w:hint="eastAsia" w:cs="宋体"/>
                <w:b/>
                <w:bCs/>
              </w:rPr>
              <w:t>安徽省招投标信息网</w:t>
            </w:r>
            <w:r>
              <w:fldChar w:fldCharType="begin"/>
            </w:r>
            <w:r>
              <w:instrText xml:space="preserve"> HYPERLINK "http://www.ahtba.org.cn/" </w:instrText>
            </w:r>
            <w:r>
              <w:fldChar w:fldCharType="separate"/>
            </w:r>
            <w:r>
              <w:rPr>
                <w:rStyle w:val="20"/>
                <w:rFonts w:hint="eastAsia"/>
              </w:rPr>
              <w:t>http://www.ahtba.org.cn/</w:t>
            </w:r>
            <w:r>
              <w:rPr>
                <w:rStyle w:val="20"/>
                <w:rFonts w:hint="eastAsia"/>
              </w:rPr>
              <w:fldChar w:fldCharType="end"/>
            </w:r>
            <w:r>
              <w:rPr>
                <w:rFonts w:hint="eastAsia" w:ascii="宋体" w:cs="宋体"/>
                <w:spacing w:val="-6"/>
              </w:rPr>
              <w:t>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2.3.1</w:t>
            </w:r>
          </w:p>
        </w:tc>
        <w:tc>
          <w:tcPr>
            <w:tcW w:w="1701" w:type="dxa"/>
            <w:gridSpan w:val="3"/>
            <w:vAlign w:val="center"/>
          </w:tcPr>
          <w:p>
            <w:pPr>
              <w:rPr>
                <w:rFonts w:ascii="宋体"/>
              </w:rPr>
            </w:pPr>
            <w:r>
              <w:rPr>
                <w:rFonts w:hint="eastAsia" w:ascii="宋体" w:cs="宋体"/>
              </w:rPr>
              <w:t>招标文件的澄清及修改</w:t>
            </w:r>
          </w:p>
        </w:tc>
        <w:tc>
          <w:tcPr>
            <w:tcW w:w="6378" w:type="dxa"/>
            <w:vAlign w:val="center"/>
          </w:tcPr>
          <w:p>
            <w:pPr>
              <w:spacing w:line="420" w:lineRule="exact"/>
              <w:rPr>
                <w:b/>
              </w:rPr>
            </w:pPr>
            <w:r>
              <w:rPr>
                <w:rFonts w:hint="eastAsia" w:ascii="宋体" w:cs="宋体"/>
              </w:rPr>
              <w:t>招标人对已发出的招标文件进行的必要澄清或者修改的内容可能影响投标文件编制的应在投标截止时间</w:t>
            </w:r>
            <w:r>
              <w:rPr>
                <w:rFonts w:hint="eastAsia" w:ascii="宋体" w:cs="宋体"/>
                <w:lang w:val="en-US" w:eastAsia="zh-CN"/>
              </w:rPr>
              <w:t>3</w:t>
            </w:r>
            <w:r>
              <w:rPr>
                <w:rFonts w:hint="eastAsia" w:ascii="宋体" w:cs="宋体"/>
              </w:rPr>
              <w:t>天前，在</w:t>
            </w:r>
            <w:r>
              <w:rPr>
                <w:rFonts w:hint="eastAsia" w:cs="宋体"/>
                <w:b/>
                <w:bCs/>
              </w:rPr>
              <w:t>安徽省招投标信息网</w:t>
            </w:r>
            <w:r>
              <w:fldChar w:fldCharType="begin"/>
            </w:r>
            <w:r>
              <w:instrText xml:space="preserve"> HYPERLINK "http://www.ahtba.org.cn/" </w:instrText>
            </w:r>
            <w:r>
              <w:fldChar w:fldCharType="separate"/>
            </w:r>
            <w:r>
              <w:rPr>
                <w:rStyle w:val="20"/>
                <w:rFonts w:hint="eastAsia"/>
              </w:rPr>
              <w:t>http://www.ahtba.org.cn/</w:t>
            </w:r>
            <w:r>
              <w:rPr>
                <w:rStyle w:val="20"/>
                <w:rFonts w:hint="eastAsia"/>
              </w:rPr>
              <w:fldChar w:fldCharType="end"/>
            </w:r>
            <w:r>
              <w:rPr>
                <w:rFonts w:hint="eastAsia" w:ascii="宋体" w:cs="宋体"/>
              </w:rPr>
              <w:t>网站发布，距投标截止时间不足</w:t>
            </w:r>
            <w:r>
              <w:rPr>
                <w:rFonts w:hint="eastAsia" w:ascii="宋体" w:cs="宋体"/>
                <w:lang w:val="en-US" w:eastAsia="zh-CN"/>
              </w:rPr>
              <w:t>3</w:t>
            </w:r>
            <w:r>
              <w:rPr>
                <w:rFonts w:hint="eastAsia" w:ascii="宋体" w:cs="宋体"/>
              </w:rPr>
              <w:t>天，顺延投标截止时间。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3.1</w:t>
            </w:r>
          </w:p>
        </w:tc>
        <w:tc>
          <w:tcPr>
            <w:tcW w:w="1701" w:type="dxa"/>
            <w:gridSpan w:val="3"/>
            <w:vAlign w:val="center"/>
          </w:tcPr>
          <w:p>
            <w:pPr>
              <w:rPr>
                <w:rFonts w:ascii="宋体"/>
              </w:rPr>
            </w:pPr>
            <w:r>
              <w:rPr>
                <w:rFonts w:hint="eastAsia" w:ascii="宋体" w:cs="宋体"/>
              </w:rPr>
              <w:t>投标有效期</w:t>
            </w:r>
          </w:p>
        </w:tc>
        <w:tc>
          <w:tcPr>
            <w:tcW w:w="6378" w:type="dxa"/>
            <w:vAlign w:val="center"/>
          </w:tcPr>
          <w:p>
            <w:pPr>
              <w:spacing w:line="288" w:lineRule="auto"/>
              <w:rPr>
                <w:rFonts w:ascii="宋体"/>
              </w:rPr>
            </w:pPr>
            <w:r>
              <w:rPr>
                <w:rFonts w:hint="eastAsia" w:ascii="宋体" w:cs="宋体"/>
              </w:rPr>
              <w:t>投标截止时间之日起 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3.</w:t>
            </w:r>
            <w:r>
              <w:rPr>
                <w:rFonts w:hint="eastAsia" w:ascii="宋体" w:cs="宋体"/>
                <w:lang w:val="en-US" w:eastAsia="zh-CN"/>
              </w:rPr>
              <w:t>2</w:t>
            </w:r>
            <w:r>
              <w:rPr>
                <w:rFonts w:hint="eastAsia" w:ascii="宋体" w:cs="宋体"/>
              </w:rPr>
              <w:t>.1</w:t>
            </w:r>
          </w:p>
        </w:tc>
        <w:tc>
          <w:tcPr>
            <w:tcW w:w="1701" w:type="dxa"/>
            <w:gridSpan w:val="3"/>
            <w:vAlign w:val="center"/>
          </w:tcPr>
          <w:p>
            <w:pPr>
              <w:rPr>
                <w:rFonts w:ascii="宋体" w:cs="宋体"/>
                <w:b/>
              </w:rPr>
            </w:pPr>
            <w:r>
              <w:rPr>
                <w:rFonts w:hint="eastAsia" w:ascii="宋体" w:cs="宋体"/>
                <w:b/>
              </w:rPr>
              <w:t>投标保证金</w:t>
            </w:r>
          </w:p>
        </w:tc>
        <w:tc>
          <w:tcPr>
            <w:tcW w:w="6378" w:type="dxa"/>
            <w:vAlign w:val="center"/>
          </w:tcPr>
          <w:p>
            <w:pPr>
              <w:spacing w:line="288" w:lineRule="auto"/>
              <w:rPr>
                <w:rFonts w:ascii="宋体" w:cs="宋体"/>
                <w:b/>
              </w:rPr>
            </w:pPr>
            <w:r>
              <w:rPr>
                <w:rFonts w:hint="eastAsia" w:ascii="宋体" w:cs="宋体"/>
                <w:b/>
              </w:rPr>
              <w:t>开标现场提交现金</w:t>
            </w:r>
            <w:r>
              <w:rPr>
                <w:rFonts w:hint="eastAsia" w:ascii="宋体" w:cs="宋体"/>
                <w:b/>
                <w:lang w:val="en-US" w:eastAsia="zh-CN"/>
              </w:rPr>
              <w:t>5</w:t>
            </w:r>
            <w:r>
              <w:rPr>
                <w:rFonts w:hint="eastAsia" w:ascii="宋体" w:cs="宋体"/>
                <w:b/>
              </w:rPr>
              <w:t>000元。未中标人的保证金开标后当场退还，中标人的保证金待签订合同后退还。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3.</w:t>
            </w:r>
            <w:r>
              <w:rPr>
                <w:rFonts w:hint="eastAsia" w:ascii="宋体" w:cs="宋体"/>
                <w:lang w:val="en-US" w:eastAsia="zh-CN"/>
              </w:rPr>
              <w:t>3</w:t>
            </w:r>
          </w:p>
        </w:tc>
        <w:tc>
          <w:tcPr>
            <w:tcW w:w="1701" w:type="dxa"/>
            <w:gridSpan w:val="3"/>
            <w:vAlign w:val="center"/>
          </w:tcPr>
          <w:p>
            <w:pPr>
              <w:rPr>
                <w:rFonts w:ascii="宋体"/>
              </w:rPr>
            </w:pPr>
            <w:r>
              <w:rPr>
                <w:rFonts w:hint="eastAsia" w:ascii="宋体" w:cs="宋体"/>
              </w:rPr>
              <w:t>是否允许递交备选投标方案</w:t>
            </w:r>
          </w:p>
        </w:tc>
        <w:tc>
          <w:tcPr>
            <w:tcW w:w="6378" w:type="dxa"/>
            <w:vAlign w:val="center"/>
          </w:tcPr>
          <w:p>
            <w:pPr>
              <w:spacing w:line="288" w:lineRule="auto"/>
              <w:rPr>
                <w:rFonts w:ascii="宋体"/>
              </w:rPr>
            </w:pPr>
            <w:r>
              <w:rPr>
                <w:rFonts w:hint="eastAsia" w:ascii="宋体" w:hAnsi="宋体" w:cs="宋体"/>
              </w:rPr>
              <w:t>■</w:t>
            </w:r>
            <w:r>
              <w:rPr>
                <w:rFonts w:hint="eastAsia" w:ascii="宋体" w:cs="宋体"/>
              </w:rPr>
              <w:t>不允许</w:t>
            </w:r>
          </w:p>
          <w:p>
            <w:pPr>
              <w:spacing w:line="288" w:lineRule="auto"/>
              <w:rPr>
                <w:rFonts w:ascii="宋体"/>
              </w:rPr>
            </w:pPr>
            <w:r>
              <w:rPr>
                <w:rFonts w:hint="eastAsia" w:asci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eastAsia="zh-CN"/>
              </w:rPr>
            </w:pPr>
            <w:r>
              <w:rPr>
                <w:rFonts w:hint="eastAsia" w:ascii="宋体" w:cs="宋体"/>
              </w:rPr>
              <w:t>3.</w:t>
            </w:r>
            <w:r>
              <w:rPr>
                <w:rFonts w:hint="eastAsia" w:ascii="宋体" w:cs="宋体"/>
                <w:lang w:val="en-US" w:eastAsia="zh-CN"/>
              </w:rPr>
              <w:t>4</w:t>
            </w:r>
            <w:r>
              <w:rPr>
                <w:rFonts w:hint="eastAsia" w:ascii="宋体" w:cs="宋体"/>
              </w:rPr>
              <w:t>.</w:t>
            </w:r>
            <w:r>
              <w:rPr>
                <w:rFonts w:hint="eastAsia" w:ascii="宋体" w:cs="宋体"/>
                <w:lang w:val="en-US" w:eastAsia="zh-CN"/>
              </w:rPr>
              <w:t>1</w:t>
            </w:r>
          </w:p>
        </w:tc>
        <w:tc>
          <w:tcPr>
            <w:tcW w:w="1701" w:type="dxa"/>
            <w:gridSpan w:val="3"/>
            <w:vAlign w:val="center"/>
          </w:tcPr>
          <w:p>
            <w:pPr>
              <w:rPr>
                <w:rFonts w:ascii="宋体"/>
              </w:rPr>
            </w:pPr>
            <w:r>
              <w:rPr>
                <w:rFonts w:hint="eastAsia" w:ascii="宋体" w:cs="宋体"/>
              </w:rPr>
              <w:t>签字或盖章要求</w:t>
            </w:r>
          </w:p>
        </w:tc>
        <w:tc>
          <w:tcPr>
            <w:tcW w:w="6378" w:type="dxa"/>
            <w:vAlign w:val="center"/>
          </w:tcPr>
          <w:p>
            <w:pPr>
              <w:spacing w:line="288" w:lineRule="auto"/>
              <w:rPr>
                <w:rFonts w:ascii="宋体" w:cs="宋体"/>
              </w:rPr>
            </w:pPr>
            <w:r>
              <w:rPr>
                <w:rFonts w:hint="eastAsia" w:ascii="宋体" w:cs="宋体"/>
              </w:rPr>
              <w:t>符合第八章投标文件格式要求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spacing w:line="312" w:lineRule="auto"/>
              <w:jc w:val="center"/>
              <w:rPr>
                <w:rFonts w:hint="eastAsia" w:ascii="宋体" w:eastAsia="宋体" w:cs="宋体"/>
                <w:lang w:eastAsia="zh-CN"/>
              </w:rPr>
            </w:pPr>
            <w:r>
              <w:rPr>
                <w:rFonts w:hint="eastAsia" w:ascii="宋体" w:cs="宋体"/>
              </w:rPr>
              <w:t>3.</w:t>
            </w:r>
            <w:r>
              <w:rPr>
                <w:rFonts w:hint="eastAsia" w:ascii="宋体" w:cs="宋体"/>
                <w:lang w:val="en-US" w:eastAsia="zh-CN"/>
              </w:rPr>
              <w:t>5</w:t>
            </w:r>
            <w:r>
              <w:rPr>
                <w:rFonts w:hint="eastAsia" w:ascii="宋体" w:cs="宋体"/>
              </w:rPr>
              <w:t>.</w:t>
            </w:r>
            <w:r>
              <w:rPr>
                <w:rFonts w:hint="eastAsia" w:ascii="宋体" w:cs="宋体"/>
                <w:lang w:val="en-US" w:eastAsia="zh-CN"/>
              </w:rPr>
              <w:t>1</w:t>
            </w:r>
          </w:p>
        </w:tc>
        <w:tc>
          <w:tcPr>
            <w:tcW w:w="1701" w:type="dxa"/>
            <w:gridSpan w:val="3"/>
            <w:vAlign w:val="center"/>
          </w:tcPr>
          <w:p>
            <w:pPr>
              <w:spacing w:line="312" w:lineRule="auto"/>
              <w:rPr>
                <w:rFonts w:ascii="宋体"/>
              </w:rPr>
            </w:pPr>
            <w:r>
              <w:rPr>
                <w:rFonts w:hint="eastAsia" w:ascii="宋体" w:cs="宋体"/>
              </w:rPr>
              <w:t>投标文件递交</w:t>
            </w:r>
          </w:p>
        </w:tc>
        <w:tc>
          <w:tcPr>
            <w:tcW w:w="6378" w:type="dxa"/>
            <w:vAlign w:val="center"/>
          </w:tcPr>
          <w:p>
            <w:pPr>
              <w:spacing w:line="300" w:lineRule="auto"/>
              <w:rPr>
                <w:rFonts w:ascii="宋体"/>
              </w:rPr>
            </w:pPr>
            <w:r>
              <w:rPr>
                <w:rFonts w:hint="eastAsia" w:ascii="宋体" w:cs="宋体"/>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93" w:type="dxa"/>
            <w:vAlign w:val="center"/>
          </w:tcPr>
          <w:p>
            <w:pPr>
              <w:spacing w:line="440" w:lineRule="exact"/>
              <w:jc w:val="center"/>
              <w:rPr>
                <w:rFonts w:ascii="宋体" w:cs="宋体"/>
              </w:rPr>
            </w:pPr>
            <w:r>
              <w:rPr>
                <w:rFonts w:hint="eastAsia" w:ascii="宋体" w:cs="宋体"/>
              </w:rPr>
              <w:t>4.1</w:t>
            </w:r>
          </w:p>
        </w:tc>
        <w:tc>
          <w:tcPr>
            <w:tcW w:w="1701" w:type="dxa"/>
            <w:gridSpan w:val="3"/>
            <w:vAlign w:val="center"/>
          </w:tcPr>
          <w:p>
            <w:pPr>
              <w:spacing w:line="440" w:lineRule="exact"/>
              <w:rPr>
                <w:rFonts w:ascii="宋体"/>
              </w:rPr>
            </w:pPr>
            <w:r>
              <w:rPr>
                <w:rFonts w:hint="eastAsia" w:ascii="宋体" w:cs="宋体"/>
              </w:rPr>
              <w:t>投标文件递交、截止时间</w:t>
            </w:r>
          </w:p>
        </w:tc>
        <w:tc>
          <w:tcPr>
            <w:tcW w:w="6378" w:type="dxa"/>
            <w:vAlign w:val="center"/>
          </w:tcPr>
          <w:p>
            <w:pPr>
              <w:spacing w:line="440" w:lineRule="exact"/>
              <w:ind w:left="315" w:hanging="315" w:hangingChars="150"/>
              <w:rPr>
                <w:rFonts w:ascii="宋体"/>
              </w:rPr>
            </w:pPr>
            <w:r>
              <w:rPr>
                <w:rFonts w:hint="eastAsia" w:ascii="宋体" w:cs="宋体"/>
              </w:rPr>
              <w:t xml:space="preserve">投标截止时间： </w:t>
            </w:r>
            <w:r>
              <w:rPr>
                <w:rFonts w:hint="eastAsia" w:ascii="宋体" w:cs="宋体"/>
                <w:b/>
                <w:color w:val="FF0000"/>
              </w:rPr>
              <w:t>2018年 7 月</w:t>
            </w:r>
            <w:r>
              <w:rPr>
                <w:rFonts w:hint="eastAsia" w:ascii="宋体" w:cs="宋体"/>
                <w:b/>
                <w:color w:val="FF0000"/>
                <w:lang w:val="en-US" w:eastAsia="zh-CN"/>
              </w:rPr>
              <w:t>20</w:t>
            </w:r>
            <w:r>
              <w:rPr>
                <w:rFonts w:hint="eastAsia" w:ascii="宋体" w:cs="宋体"/>
                <w:b/>
                <w:color w:val="FF0000"/>
              </w:rPr>
              <w:t xml:space="preserve">日 9 </w:t>
            </w:r>
            <w:r>
              <w:rPr>
                <w:rFonts w:ascii="宋体" w:cs="宋体"/>
                <w:b/>
                <w:color w:val="FF0000"/>
              </w:rPr>
              <w:t xml:space="preserve"> </w:t>
            </w:r>
            <w:r>
              <w:rPr>
                <w:rFonts w:hint="eastAsia" w:ascii="宋体" w:cs="宋体"/>
                <w:b/>
                <w:color w:val="FF0000"/>
              </w:rPr>
              <w:t xml:space="preserve">时 00 </w:t>
            </w:r>
            <w:r>
              <w:rPr>
                <w:rFonts w:ascii="宋体" w:cs="宋体"/>
                <w:b/>
                <w:color w:val="FF0000"/>
              </w:rPr>
              <w:t xml:space="preserve"> </w:t>
            </w:r>
            <w:r>
              <w:rPr>
                <w:rFonts w:hint="eastAsia" w:ascii="宋体" w:cs="宋体"/>
                <w:b/>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5.1</w:t>
            </w:r>
          </w:p>
        </w:tc>
        <w:tc>
          <w:tcPr>
            <w:tcW w:w="1701" w:type="dxa"/>
            <w:gridSpan w:val="3"/>
            <w:vAlign w:val="center"/>
          </w:tcPr>
          <w:p>
            <w:pPr>
              <w:rPr>
                <w:rFonts w:ascii="宋体"/>
              </w:rPr>
            </w:pPr>
            <w:r>
              <w:rPr>
                <w:rFonts w:hint="eastAsia" w:ascii="宋体" w:cs="宋体"/>
              </w:rPr>
              <w:t>开标时间和地点</w:t>
            </w:r>
          </w:p>
        </w:tc>
        <w:tc>
          <w:tcPr>
            <w:tcW w:w="6378" w:type="dxa"/>
            <w:vAlign w:val="center"/>
          </w:tcPr>
          <w:p>
            <w:pPr>
              <w:jc w:val="left"/>
              <w:rPr>
                <w:rFonts w:ascii="宋体" w:cs="宋体"/>
              </w:rPr>
            </w:pPr>
            <w:r>
              <w:rPr>
                <w:rFonts w:hint="eastAsia" w:ascii="宋体" w:cs="宋体"/>
              </w:rPr>
              <w:t>开标时间：</w:t>
            </w:r>
            <w:r>
              <w:rPr>
                <w:rFonts w:hint="eastAsia" w:ascii="宋体" w:cs="宋体"/>
                <w:b/>
                <w:color w:val="FF0000"/>
              </w:rPr>
              <w:t>2018年 7</w:t>
            </w:r>
            <w:r>
              <w:rPr>
                <w:rFonts w:ascii="宋体" w:cs="宋体"/>
                <w:b/>
                <w:color w:val="FF0000"/>
              </w:rPr>
              <w:t xml:space="preserve"> </w:t>
            </w:r>
            <w:r>
              <w:rPr>
                <w:rFonts w:hint="eastAsia" w:ascii="宋体" w:cs="宋体"/>
                <w:b/>
                <w:color w:val="FF0000"/>
              </w:rPr>
              <w:t>月</w:t>
            </w:r>
            <w:r>
              <w:rPr>
                <w:rFonts w:hint="eastAsia" w:ascii="宋体" w:cs="宋体"/>
                <w:b/>
                <w:color w:val="FF0000"/>
                <w:lang w:val="en-US" w:eastAsia="zh-CN"/>
              </w:rPr>
              <w:t xml:space="preserve"> 20</w:t>
            </w:r>
            <w:r>
              <w:rPr>
                <w:rFonts w:hint="eastAsia" w:ascii="宋体" w:cs="宋体"/>
                <w:b/>
                <w:color w:val="FF0000"/>
              </w:rPr>
              <w:t xml:space="preserve">日 </w:t>
            </w:r>
            <w:r>
              <w:rPr>
                <w:rFonts w:hint="eastAsia" w:ascii="宋体" w:cs="宋体"/>
                <w:b/>
                <w:color w:val="FF0000"/>
                <w:lang w:val="en-US" w:eastAsia="zh-CN"/>
              </w:rPr>
              <w:t>9</w:t>
            </w:r>
            <w:r>
              <w:rPr>
                <w:rFonts w:ascii="宋体" w:cs="宋体"/>
                <w:b/>
                <w:color w:val="FF0000"/>
              </w:rPr>
              <w:t xml:space="preserve"> </w:t>
            </w:r>
            <w:r>
              <w:rPr>
                <w:rFonts w:hint="eastAsia" w:ascii="宋体" w:cs="宋体"/>
                <w:b/>
                <w:color w:val="FF0000"/>
              </w:rPr>
              <w:t xml:space="preserve">时 00 </w:t>
            </w:r>
            <w:r>
              <w:rPr>
                <w:rFonts w:ascii="宋体" w:cs="宋体"/>
                <w:b/>
                <w:color w:val="FF0000"/>
              </w:rPr>
              <w:t xml:space="preserve"> </w:t>
            </w:r>
            <w:r>
              <w:rPr>
                <w:rFonts w:hint="eastAsia" w:ascii="宋体" w:cs="宋体"/>
                <w:b/>
                <w:color w:val="FF0000"/>
              </w:rPr>
              <w:t>分</w:t>
            </w:r>
          </w:p>
          <w:p>
            <w:pPr>
              <w:jc w:val="left"/>
              <w:rPr>
                <w:rFonts w:ascii="宋体"/>
              </w:rPr>
            </w:pPr>
            <w:r>
              <w:rPr>
                <w:rFonts w:hint="eastAsia" w:ascii="宋体" w:cs="宋体"/>
              </w:rPr>
              <w:t>开标地点：阜阳市一道河路696号建工厦11楼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5.2.2</w:t>
            </w:r>
          </w:p>
        </w:tc>
        <w:tc>
          <w:tcPr>
            <w:tcW w:w="1701" w:type="dxa"/>
            <w:gridSpan w:val="3"/>
            <w:vAlign w:val="center"/>
          </w:tcPr>
          <w:p>
            <w:pPr>
              <w:rPr>
                <w:rFonts w:ascii="宋体"/>
              </w:rPr>
            </w:pPr>
            <w:r>
              <w:rPr>
                <w:rFonts w:hint="eastAsia" w:ascii="宋体" w:cs="宋体"/>
              </w:rPr>
              <w:t>投标人参加开标会的要求</w:t>
            </w:r>
          </w:p>
        </w:tc>
        <w:tc>
          <w:tcPr>
            <w:tcW w:w="6378" w:type="dxa"/>
            <w:vAlign w:val="center"/>
          </w:tcPr>
          <w:p>
            <w:pPr>
              <w:rPr>
                <w:rFonts w:ascii="宋体"/>
                <w:b/>
                <w:bCs/>
              </w:rPr>
            </w:pPr>
            <w:r>
              <w:rPr>
                <w:rFonts w:hint="eastAsia" w:ascii="宋体" w:cs="宋体"/>
              </w:rPr>
              <w:t>招标人邀请所有投标人的</w:t>
            </w:r>
            <w:r>
              <w:rPr>
                <w:rFonts w:hint="eastAsia" w:ascii="宋体" w:cs="宋体"/>
                <w:b/>
                <w:bCs/>
              </w:rPr>
              <w:t>法定代表人或委托代理人参加开标会。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6.1.1</w:t>
            </w:r>
          </w:p>
        </w:tc>
        <w:tc>
          <w:tcPr>
            <w:tcW w:w="1701" w:type="dxa"/>
            <w:gridSpan w:val="3"/>
            <w:vAlign w:val="center"/>
          </w:tcPr>
          <w:p>
            <w:pPr>
              <w:rPr>
                <w:rFonts w:ascii="宋体"/>
              </w:rPr>
            </w:pPr>
            <w:r>
              <w:rPr>
                <w:rFonts w:hint="eastAsia" w:ascii="宋体" w:cs="宋体"/>
              </w:rPr>
              <w:t>评标委员会的组建</w:t>
            </w:r>
          </w:p>
        </w:tc>
        <w:tc>
          <w:tcPr>
            <w:tcW w:w="6378" w:type="dxa"/>
            <w:vAlign w:val="center"/>
          </w:tcPr>
          <w:p>
            <w:pPr>
              <w:spacing w:line="288" w:lineRule="auto"/>
              <w:rPr>
                <w:rFonts w:ascii="宋体"/>
              </w:rPr>
            </w:pPr>
            <w:r>
              <w:rPr>
                <w:rFonts w:hint="eastAsia" w:ascii="宋体" w:cs="宋体"/>
              </w:rPr>
              <w:t>评标委员会构成：</w:t>
            </w:r>
            <w:r>
              <w:rPr>
                <w:rFonts w:hint="eastAsia" w:ascii="宋体" w:cs="宋体"/>
                <w:lang w:val="en-US" w:eastAsia="zh-CN"/>
              </w:rPr>
              <w:t>3</w:t>
            </w:r>
            <w:r>
              <w:rPr>
                <w:rFonts w:hint="eastAsia" w:ascii="宋体" w:cs="宋体"/>
              </w:rPr>
              <w:t>人及以上单数。</w:t>
            </w:r>
          </w:p>
          <w:p>
            <w:pPr>
              <w:spacing w:line="288" w:lineRule="auto"/>
              <w:rPr>
                <w:rFonts w:ascii="宋体"/>
              </w:rPr>
            </w:pPr>
            <w:r>
              <w:rPr>
                <w:rFonts w:hint="eastAsia" w:ascii="宋体" w:cs="宋体"/>
              </w:rPr>
              <w:t>评标专家确定方式：从安徽省综合评标专家库中随机抽取。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7.1</w:t>
            </w:r>
          </w:p>
        </w:tc>
        <w:tc>
          <w:tcPr>
            <w:tcW w:w="1701" w:type="dxa"/>
            <w:gridSpan w:val="3"/>
            <w:vAlign w:val="center"/>
          </w:tcPr>
          <w:p>
            <w:pPr>
              <w:rPr>
                <w:rFonts w:ascii="宋体"/>
              </w:rPr>
            </w:pPr>
            <w:r>
              <w:rPr>
                <w:rFonts w:hint="eastAsia" w:ascii="宋体" w:cs="宋体"/>
              </w:rPr>
              <w:t>是否授权评标委员会确定中标人</w:t>
            </w:r>
          </w:p>
        </w:tc>
        <w:tc>
          <w:tcPr>
            <w:tcW w:w="6378" w:type="dxa"/>
            <w:vAlign w:val="center"/>
          </w:tcPr>
          <w:p>
            <w:pPr>
              <w:spacing w:line="288" w:lineRule="auto"/>
              <w:rPr>
                <w:rFonts w:ascii="宋体"/>
              </w:rPr>
            </w:pPr>
            <w:r>
              <w:rPr>
                <w:rFonts w:hint="eastAsia" w:ascii="宋体" w:cs="宋体"/>
              </w:rPr>
              <w:t>□是</w:t>
            </w:r>
          </w:p>
          <w:p>
            <w:pPr>
              <w:spacing w:line="288" w:lineRule="auto"/>
              <w:rPr>
                <w:rFonts w:ascii="宋体" w:cs="宋体"/>
              </w:rPr>
            </w:pPr>
            <w:r>
              <w:rPr>
                <w:rFonts w:hint="eastAsia" w:ascii="宋体" w:hAnsi="宋体" w:cs="宋体"/>
              </w:rPr>
              <w:t>■</w:t>
            </w:r>
            <w:r>
              <w:rPr>
                <w:rFonts w:hint="eastAsia" w:ascii="宋体" w:cs="宋体"/>
              </w:rPr>
              <w:t>否</w:t>
            </w:r>
            <w:r>
              <w:rPr>
                <w:rFonts w:hint="eastAsia" w:ascii="宋体" w:cs="宋体"/>
                <w:color w:val="000000"/>
              </w:rPr>
              <w:t>，推荐的中标候选人数：</w:t>
            </w:r>
            <w:r>
              <w:rPr>
                <w:rFonts w:hint="eastAsia" w:ascii="宋体" w:cs="宋体"/>
                <w:color w:val="000000"/>
                <w:u w:val="single"/>
              </w:rPr>
              <w:t xml:space="preserve"> 1</w:t>
            </w:r>
            <w:r>
              <w:rPr>
                <w:rFonts w:hint="eastAsia" w:ascii="宋体"/>
                <w:color w:val="000000"/>
                <w:u w:val="single"/>
              </w:rPr>
              <w:t>—</w:t>
            </w:r>
            <w:r>
              <w:rPr>
                <w:rFonts w:hint="eastAsia" w:ascii="宋体" w:cs="宋体"/>
                <w:color w:val="000000"/>
                <w:u w:val="single"/>
              </w:rPr>
              <w:t>3</w:t>
            </w:r>
            <w:r>
              <w:rPr>
                <w:rFonts w:hint="eastAsia" w:ascii="宋体" w:cs="宋体"/>
                <w:color w:val="000000"/>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spacing w:line="440" w:lineRule="exact"/>
              <w:jc w:val="center"/>
              <w:rPr>
                <w:rFonts w:ascii="宋体" w:cs="宋体"/>
              </w:rPr>
            </w:pPr>
            <w:r>
              <w:rPr>
                <w:rFonts w:hint="eastAsia" w:ascii="宋体" w:cs="宋体"/>
              </w:rPr>
              <w:t>7.2.1</w:t>
            </w:r>
          </w:p>
        </w:tc>
        <w:tc>
          <w:tcPr>
            <w:tcW w:w="1701" w:type="dxa"/>
            <w:gridSpan w:val="3"/>
            <w:vAlign w:val="center"/>
          </w:tcPr>
          <w:p>
            <w:pPr>
              <w:spacing w:line="440" w:lineRule="exact"/>
              <w:rPr>
                <w:rFonts w:ascii="宋体"/>
              </w:rPr>
            </w:pPr>
            <w:r>
              <w:rPr>
                <w:rFonts w:hint="eastAsia" w:ascii="宋体" w:cs="宋体"/>
              </w:rPr>
              <w:t>中标候选人公示媒介</w:t>
            </w:r>
          </w:p>
        </w:tc>
        <w:tc>
          <w:tcPr>
            <w:tcW w:w="6378" w:type="dxa"/>
            <w:vAlign w:val="center"/>
          </w:tcPr>
          <w:p>
            <w:pPr>
              <w:spacing w:line="440" w:lineRule="exact"/>
              <w:rPr>
                <w:rFonts w:ascii="宋体"/>
              </w:rPr>
            </w:pPr>
            <w:r>
              <w:rPr>
                <w:rFonts w:ascii="宋体"/>
              </w:rPr>
              <w:t>发布招标公告的网站</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ascii="宋体" w:cs="宋体"/>
              </w:rPr>
            </w:pPr>
            <w:r>
              <w:rPr>
                <w:rFonts w:hint="eastAsia" w:ascii="宋体" w:cs="宋体"/>
              </w:rPr>
              <w:t>7.3.1</w:t>
            </w:r>
          </w:p>
        </w:tc>
        <w:tc>
          <w:tcPr>
            <w:tcW w:w="1701" w:type="dxa"/>
            <w:gridSpan w:val="3"/>
            <w:vAlign w:val="center"/>
          </w:tcPr>
          <w:p>
            <w:pPr>
              <w:spacing w:line="440" w:lineRule="exact"/>
              <w:jc w:val="center"/>
              <w:rPr>
                <w:rFonts w:ascii="宋体"/>
              </w:rPr>
            </w:pPr>
            <w:r>
              <w:rPr>
                <w:rFonts w:hint="eastAsia" w:ascii="宋体" w:cs="宋体"/>
              </w:rPr>
              <w:t>履约担保</w:t>
            </w:r>
          </w:p>
        </w:tc>
        <w:tc>
          <w:tcPr>
            <w:tcW w:w="6378" w:type="dxa"/>
            <w:vAlign w:val="center"/>
          </w:tcPr>
          <w:p>
            <w:pPr>
              <w:spacing w:line="340" w:lineRule="exact"/>
              <w:ind w:firstLine="102" w:firstLineChars="49"/>
              <w:rPr>
                <w:rFonts w:ascii="宋体" w:cs="宋体"/>
              </w:rPr>
            </w:pPr>
            <w:r>
              <w:rPr>
                <w:rFonts w:hint="eastAsia" w:ascii="宋体" w:cs="宋体"/>
              </w:rPr>
              <w:t>担保形式：</w:t>
            </w:r>
            <w:r>
              <w:rPr>
                <w:rFonts w:hint="eastAsia" w:ascii="宋体" w:hAnsi="宋体" w:cs="宋体"/>
              </w:rPr>
              <w:t>■</w:t>
            </w:r>
            <w:r>
              <w:rPr>
                <w:rFonts w:hint="eastAsia" w:ascii="宋体" w:cs="宋体"/>
              </w:rPr>
              <w:t>现金   □保函    □保证保险</w:t>
            </w:r>
          </w:p>
          <w:p>
            <w:pPr>
              <w:spacing w:line="380" w:lineRule="exact"/>
              <w:jc w:val="left"/>
              <w:rPr>
                <w:rFonts w:ascii="宋体" w:cs="宋体"/>
                <w:u w:val="single"/>
              </w:rPr>
            </w:pPr>
            <w:r>
              <w:rPr>
                <w:rFonts w:hint="eastAsia" w:ascii="宋体" w:cs="宋体"/>
              </w:rPr>
              <w:t xml:space="preserve"> 担保金额：中标价的10%。</w:t>
            </w:r>
            <w:r>
              <w:rPr>
                <w:rFonts w:hint="eastAsia" w:ascii="宋体" w:hAnsi="宋体"/>
                <w:b/>
                <w:bCs/>
                <w:szCs w:val="21"/>
              </w:rPr>
              <w:t>供应商中标后，签订合同前，缴纳中标价的10%作为履约保证金，工程验收合格后一次性无息退还。</w:t>
            </w:r>
            <w:r>
              <w:rPr>
                <w:rFonts w:ascii="宋体" w:cs="宋体"/>
                <w:color w:val="000000"/>
                <w:u w:val="single"/>
              </w:rPr>
              <w:t xml:space="preserve">  </w:t>
            </w:r>
            <w:r>
              <w:rPr>
                <w:rFonts w:asci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3" w:type="dxa"/>
            <w:vAlign w:val="center"/>
          </w:tcPr>
          <w:p>
            <w:pPr>
              <w:jc w:val="center"/>
              <w:rPr>
                <w:rFonts w:hint="eastAsia" w:ascii="宋体" w:eastAsia="宋体" w:cs="宋体"/>
                <w:lang w:val="en-US" w:eastAsia="zh-CN"/>
              </w:rPr>
            </w:pPr>
            <w:r>
              <w:rPr>
                <w:rFonts w:hint="eastAsia" w:ascii="宋体" w:cs="宋体"/>
                <w:lang w:val="en-US" w:eastAsia="zh-CN"/>
              </w:rPr>
              <w:t>8.1</w:t>
            </w:r>
          </w:p>
        </w:tc>
        <w:tc>
          <w:tcPr>
            <w:tcW w:w="1701" w:type="dxa"/>
            <w:gridSpan w:val="3"/>
            <w:vAlign w:val="center"/>
          </w:tcPr>
          <w:p>
            <w:pPr>
              <w:tabs>
                <w:tab w:val="left" w:pos="270"/>
              </w:tabs>
              <w:spacing w:line="440" w:lineRule="exact"/>
              <w:jc w:val="left"/>
              <w:rPr>
                <w:rFonts w:hint="eastAsia" w:ascii="宋体" w:cs="宋体"/>
                <w:lang w:eastAsia="zh-CN"/>
              </w:rPr>
            </w:pPr>
            <w:r>
              <w:rPr>
                <w:rFonts w:hint="eastAsia" w:ascii="宋体" w:cs="宋体"/>
                <w:lang w:eastAsia="zh-CN"/>
              </w:rPr>
              <w:tab/>
            </w:r>
            <w:r>
              <w:rPr>
                <w:rFonts w:hint="eastAsia" w:ascii="宋体" w:cs="宋体"/>
                <w:lang w:eastAsia="zh-CN"/>
              </w:rPr>
              <w:t>答疑、公告</w:t>
            </w:r>
          </w:p>
        </w:tc>
        <w:tc>
          <w:tcPr>
            <w:tcW w:w="6378" w:type="dxa"/>
            <w:vAlign w:val="center"/>
          </w:tcPr>
          <w:p>
            <w:pPr>
              <w:spacing w:line="380" w:lineRule="exact"/>
              <w:jc w:val="left"/>
              <w:rPr>
                <w:rFonts w:hint="eastAsia" w:ascii="宋体" w:cs="宋体"/>
              </w:rPr>
            </w:pPr>
            <w:r>
              <w:rPr>
                <w:rFonts w:hint="eastAsia" w:ascii="宋体" w:cs="宋体"/>
                <w:lang w:val="en-US" w:eastAsia="zh-CN"/>
              </w:rPr>
              <w:t>1、如有更正公告、答疑均发布在安徽省招投标信息网http://www.ahtba.org.cn/ ，投标人自行查看。</w:t>
            </w:r>
            <w:r>
              <w:rPr>
                <w:rFonts w:hint="eastAsia" w:ascii="宋体" w:cs="宋体"/>
                <w:lang w:val="en-US" w:eastAsia="zh-CN"/>
              </w:rPr>
              <w:br w:type="textWrapping"/>
            </w:r>
            <w:r>
              <w:rPr>
                <w:rFonts w:hint="eastAsia" w:ascii="宋体" w:cs="宋体"/>
                <w:lang w:val="en-US" w:eastAsia="zh-CN"/>
              </w:rPr>
              <w:t xml:space="preserve">2、成交公告发布在安徽省招投标信息http://www.ahtba.org.cn/ 。投标人自行查看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40" w:lineRule="exact"/>
              <w:ind w:firstLine="102" w:firstLineChars="49"/>
              <w:rPr>
                <w:rFonts w:ascii="宋体"/>
              </w:rPr>
            </w:pPr>
            <w:r>
              <w:rPr>
                <w:rFonts w:hint="eastAsia" w:ascii="宋体" w:cs="宋体"/>
                <w:lang w:val="en-US" w:eastAsia="zh-CN"/>
              </w:rPr>
              <w:t>9</w:t>
            </w:r>
            <w:r>
              <w:rPr>
                <w:rFonts w:hint="eastAsia" w:ascii="宋体" w:cs="宋体"/>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033" w:type="dxa"/>
            <w:gridSpan w:val="2"/>
            <w:vAlign w:val="center"/>
          </w:tcPr>
          <w:p>
            <w:pPr>
              <w:spacing w:line="312" w:lineRule="auto"/>
              <w:rPr>
                <w:rFonts w:ascii="宋体" w:cs="宋体"/>
              </w:rPr>
            </w:pPr>
            <w:r>
              <w:rPr>
                <w:rFonts w:hint="eastAsia" w:ascii="宋体" w:cs="宋体"/>
                <w:lang w:val="en-US" w:eastAsia="zh-CN"/>
              </w:rPr>
              <w:t>9</w:t>
            </w:r>
            <w:r>
              <w:rPr>
                <w:rFonts w:hint="eastAsia" w:ascii="宋体" w:cs="宋体"/>
              </w:rPr>
              <w:t>.1</w:t>
            </w:r>
          </w:p>
        </w:tc>
        <w:tc>
          <w:tcPr>
            <w:tcW w:w="1661" w:type="dxa"/>
            <w:gridSpan w:val="2"/>
            <w:vAlign w:val="center"/>
          </w:tcPr>
          <w:p>
            <w:pPr>
              <w:spacing w:line="312" w:lineRule="auto"/>
              <w:rPr>
                <w:rFonts w:ascii="宋体"/>
              </w:rPr>
            </w:pPr>
            <w:r>
              <w:rPr>
                <w:rFonts w:hint="eastAsia" w:ascii="宋体" w:cs="宋体"/>
              </w:rPr>
              <w:t xml:space="preserve"> 最高投标限价</w:t>
            </w:r>
          </w:p>
        </w:tc>
        <w:tc>
          <w:tcPr>
            <w:tcW w:w="6378" w:type="dxa"/>
            <w:vAlign w:val="center"/>
          </w:tcPr>
          <w:p>
            <w:pPr>
              <w:spacing w:line="312" w:lineRule="auto"/>
              <w:rPr>
                <w:rFonts w:ascii="宋体"/>
                <w:b/>
                <w:color w:val="FF0000"/>
              </w:rPr>
            </w:pPr>
            <w:r>
              <w:rPr>
                <w:rFonts w:hint="eastAsia" w:ascii="宋体" w:cs="宋体"/>
                <w:b/>
                <w:color w:val="FF0000"/>
                <w:u w:val="single"/>
              </w:rPr>
              <w:t xml:space="preserve">270448.22 </w:t>
            </w:r>
            <w:r>
              <w:rPr>
                <w:rFonts w:hint="eastAsia" w:ascii="宋体" w:cs="宋体"/>
                <w:b/>
                <w:color w:val="FF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400" w:lineRule="exact"/>
              <w:rPr>
                <w:rFonts w:ascii="宋体"/>
                <w:kern w:val="0"/>
                <w:u w:val="single"/>
              </w:rPr>
            </w:pPr>
            <w:r>
              <w:rPr>
                <w:rFonts w:hint="eastAsia" w:ascii="宋体" w:cs="宋体"/>
                <w:lang w:val="en-US" w:eastAsia="zh-CN"/>
              </w:rPr>
              <w:t>9</w:t>
            </w:r>
            <w:r>
              <w:rPr>
                <w:rFonts w:hint="eastAsia" w:ascii="宋体" w:cs="宋体"/>
              </w:rPr>
              <w:t>.2  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033" w:type="dxa"/>
            <w:gridSpan w:val="2"/>
            <w:vAlign w:val="center"/>
          </w:tcPr>
          <w:p>
            <w:pPr>
              <w:spacing w:line="312" w:lineRule="auto"/>
              <w:jc w:val="center"/>
              <w:rPr>
                <w:rFonts w:ascii="宋体"/>
              </w:rPr>
            </w:pPr>
          </w:p>
        </w:tc>
        <w:tc>
          <w:tcPr>
            <w:tcW w:w="1661" w:type="dxa"/>
            <w:gridSpan w:val="2"/>
            <w:vAlign w:val="center"/>
          </w:tcPr>
          <w:p>
            <w:pPr>
              <w:spacing w:line="312" w:lineRule="auto"/>
              <w:rPr>
                <w:rFonts w:ascii="宋体"/>
              </w:rPr>
            </w:pPr>
            <w:r>
              <w:rPr>
                <w:rFonts w:hint="eastAsia" w:ascii="宋体" w:cs="宋体"/>
              </w:rPr>
              <w:t>是否实行计算机辅助评标</w:t>
            </w:r>
          </w:p>
        </w:tc>
        <w:tc>
          <w:tcPr>
            <w:tcW w:w="6378" w:type="dxa"/>
            <w:vAlign w:val="center"/>
          </w:tcPr>
          <w:p>
            <w:pPr>
              <w:spacing w:line="312" w:lineRule="auto"/>
              <w:rPr>
                <w:rFonts w:ascii="宋体"/>
              </w:rPr>
            </w:pPr>
            <w:r>
              <w:rPr>
                <w:rFonts w:hint="eastAsia" w:ascii="宋体" w:hAnsi="宋体" w:cs="宋体"/>
              </w:rPr>
              <w:t>■</w:t>
            </w:r>
            <w:r>
              <w:rPr>
                <w:rFonts w:hint="eastAsia" w:ascii="宋体" w:cs="宋体"/>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12" w:lineRule="auto"/>
              <w:rPr>
                <w:rFonts w:ascii="宋体"/>
              </w:rPr>
            </w:pPr>
            <w:r>
              <w:rPr>
                <w:rFonts w:hint="eastAsia" w:ascii="宋体" w:cs="宋体"/>
                <w:lang w:val="en-US" w:eastAsia="zh-CN"/>
              </w:rPr>
              <w:t>9</w:t>
            </w:r>
            <w:r>
              <w:rPr>
                <w:rFonts w:hint="eastAsia" w:ascii="宋体" w:cs="宋体"/>
              </w:rPr>
              <w:t>.3合同价款的方式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33" w:type="dxa"/>
            <w:gridSpan w:val="2"/>
          </w:tcPr>
          <w:p>
            <w:pPr>
              <w:spacing w:line="312" w:lineRule="auto"/>
              <w:jc w:val="center"/>
              <w:rPr>
                <w:rFonts w:ascii="宋体"/>
              </w:rPr>
            </w:pPr>
          </w:p>
        </w:tc>
        <w:tc>
          <w:tcPr>
            <w:tcW w:w="8039" w:type="dxa"/>
            <w:gridSpan w:val="3"/>
          </w:tcPr>
          <w:p>
            <w:pPr>
              <w:spacing w:line="312" w:lineRule="auto"/>
              <w:rPr>
                <w:rFonts w:ascii="宋体"/>
              </w:rPr>
            </w:pPr>
            <w:r>
              <w:rPr>
                <w:rFonts w:hint="eastAsia" w:ascii="宋体" w:hAnsi="宋体" w:cs="宋体"/>
              </w:rPr>
              <w:t>■</w:t>
            </w:r>
            <w:r>
              <w:rPr>
                <w:rFonts w:hint="eastAsia" w:ascii="宋体" w:cs="宋体"/>
              </w:rPr>
              <w:t>固定总价合同</w:t>
            </w:r>
          </w:p>
          <w:p>
            <w:pPr>
              <w:rPr>
                <w:rFonts w:ascii="宋体"/>
              </w:rPr>
            </w:pPr>
            <w:r>
              <w:rPr>
                <w:rFonts w:hint="eastAsia" w:ascii="宋体" w:cs="宋体"/>
              </w:rPr>
              <w:t>□固定单价合同</w:t>
            </w:r>
          </w:p>
          <w:p>
            <w:pPr>
              <w:spacing w:line="312" w:lineRule="auto"/>
              <w:rPr>
                <w:rFonts w:ascii="宋体"/>
              </w:rPr>
            </w:pPr>
            <w:r>
              <w:rPr>
                <w:rFonts w:hint="eastAsia" w:ascii="宋体" w:cs="宋体"/>
              </w:rPr>
              <w:t>□可调价格合同</w:t>
            </w:r>
          </w:p>
          <w:p>
            <w:pPr>
              <w:spacing w:line="312" w:lineRule="auto"/>
              <w:rPr>
                <w:rFonts w:ascii="宋体"/>
              </w:rPr>
            </w:pPr>
            <w:r>
              <w:rPr>
                <w:rFonts w:hint="eastAsia" w:ascii="宋体" w:cs="宋体"/>
              </w:rPr>
              <w:t>□成本加酬金合同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12" w:lineRule="auto"/>
              <w:rPr>
                <w:rFonts w:ascii="宋体"/>
              </w:rPr>
            </w:pPr>
            <w:r>
              <w:rPr>
                <w:rFonts w:hint="eastAsia" w:ascii="宋体" w:cs="宋体"/>
                <w:lang w:val="en-US" w:eastAsia="zh-CN"/>
              </w:rPr>
              <w:t>9</w:t>
            </w:r>
            <w:r>
              <w:rPr>
                <w:rFonts w:hint="eastAsia" w:ascii="宋体" w:cs="宋体"/>
              </w:rPr>
              <w:t>.4同义词语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rPr>
                <w:rFonts w:ascii="宋体"/>
              </w:rPr>
            </w:pPr>
            <w:r>
              <w:rPr>
                <w:rFonts w:hint="eastAsia" w:ascii="宋体" w:cs="宋体"/>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072" w:type="dxa"/>
            <w:gridSpan w:val="5"/>
            <w:vAlign w:val="center"/>
          </w:tcPr>
          <w:p>
            <w:pPr>
              <w:spacing w:line="312" w:lineRule="auto"/>
              <w:rPr>
                <w:rFonts w:ascii="宋体"/>
              </w:rPr>
            </w:pPr>
            <w:r>
              <w:rPr>
                <w:rFonts w:hint="eastAsia" w:ascii="宋体" w:cs="宋体"/>
                <w:lang w:val="en-US" w:eastAsia="zh-CN"/>
              </w:rPr>
              <w:t>9</w:t>
            </w:r>
            <w:r>
              <w:rPr>
                <w:rFonts w:hint="eastAsia" w:ascii="宋体" w:cs="宋体"/>
              </w:rPr>
              <w:t>.5监督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072" w:type="dxa"/>
            <w:gridSpan w:val="5"/>
            <w:vAlign w:val="center"/>
          </w:tcPr>
          <w:p>
            <w:pPr>
              <w:spacing w:line="312" w:lineRule="auto"/>
              <w:rPr>
                <w:rFonts w:ascii="宋体"/>
              </w:rPr>
            </w:pPr>
            <w:r>
              <w:rPr>
                <w:rFonts w:hint="eastAsia" w:ascii="宋体" w:cs="宋体"/>
                <w:lang w:val="en-US" w:eastAsia="zh-CN"/>
              </w:rPr>
              <w:t>9</w:t>
            </w:r>
            <w:r>
              <w:rPr>
                <w:rFonts w:hint="eastAsia" w:ascii="宋体" w:cs="宋体"/>
              </w:rPr>
              <w:t>.6</w:t>
            </w:r>
            <w:r>
              <w:rPr>
                <w:rFonts w:ascii="宋体" w:cs="宋体"/>
              </w:rPr>
              <w:t xml:space="preserve"> 招标文件解释权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9072" w:type="dxa"/>
            <w:gridSpan w:val="5"/>
            <w:vAlign w:val="center"/>
          </w:tcPr>
          <w:p>
            <w:pPr>
              <w:spacing w:line="320" w:lineRule="exact"/>
              <w:rPr>
                <w:rFonts w:ascii="宋体" w:cs="宋体"/>
              </w:rPr>
            </w:pPr>
            <w:r>
              <w:rPr>
                <w:rFonts w:hint="eastAsia" w:ascii="宋体" w:cs="宋体"/>
              </w:rPr>
              <w:t xml:space="preserve">    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其委托的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072" w:type="dxa"/>
            <w:gridSpan w:val="5"/>
            <w:vAlign w:val="center"/>
          </w:tcPr>
          <w:p>
            <w:pPr>
              <w:spacing w:line="312" w:lineRule="auto"/>
              <w:rPr>
                <w:rFonts w:ascii="宋体"/>
              </w:rPr>
            </w:pPr>
            <w:r>
              <w:rPr>
                <w:rFonts w:hint="eastAsia" w:ascii="宋体" w:cs="宋体"/>
                <w:lang w:val="en-US" w:eastAsia="zh-CN"/>
              </w:rPr>
              <w:t>9</w:t>
            </w:r>
            <w:r>
              <w:rPr>
                <w:rFonts w:hint="eastAsia" w:ascii="宋体" w:cs="宋体"/>
              </w:rPr>
              <w:t>.7招标人补充的其他内容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33" w:type="dxa"/>
            <w:gridSpan w:val="2"/>
            <w:vAlign w:val="center"/>
          </w:tcPr>
          <w:p>
            <w:pPr>
              <w:spacing w:line="440" w:lineRule="exact"/>
              <w:rPr>
                <w:rFonts w:ascii="宋体" w:cs="宋体"/>
              </w:rPr>
            </w:pPr>
            <w:r>
              <w:rPr>
                <w:rFonts w:hint="eastAsia" w:ascii="宋体" w:cs="宋体"/>
                <w:lang w:val="en-US" w:eastAsia="zh-CN"/>
              </w:rPr>
              <w:t>9</w:t>
            </w:r>
            <w:r>
              <w:rPr>
                <w:rFonts w:hint="eastAsia" w:ascii="宋体" w:cs="宋体"/>
              </w:rPr>
              <w:t>.7.3</w:t>
            </w:r>
          </w:p>
        </w:tc>
        <w:tc>
          <w:tcPr>
            <w:tcW w:w="1187" w:type="dxa"/>
            <w:vAlign w:val="center"/>
          </w:tcPr>
          <w:p>
            <w:pPr>
              <w:spacing w:line="440" w:lineRule="exact"/>
              <w:jc w:val="center"/>
              <w:rPr>
                <w:rFonts w:ascii="宋体" w:cs="宋体"/>
              </w:rPr>
            </w:pPr>
            <w:r>
              <w:rPr>
                <w:rFonts w:hint="eastAsia" w:ascii="宋体" w:cs="宋体"/>
              </w:rPr>
              <w:t>特别提醒</w:t>
            </w:r>
          </w:p>
        </w:tc>
        <w:tc>
          <w:tcPr>
            <w:tcW w:w="6852" w:type="dxa"/>
            <w:gridSpan w:val="2"/>
            <w:vAlign w:val="center"/>
          </w:tcPr>
          <w:p>
            <w:pPr>
              <w:spacing w:line="320" w:lineRule="exact"/>
              <w:ind w:firstLine="420" w:firstLineChars="200"/>
              <w:outlineLvl w:val="2"/>
              <w:rPr>
                <w:rFonts w:ascii="宋体" w:cs="宋体"/>
                <w:kern w:val="0"/>
              </w:rPr>
            </w:pPr>
            <w:r>
              <w:rPr>
                <w:rFonts w:hint="eastAsia" w:ascii="宋体" w:cs="宋体"/>
                <w:kern w:val="0"/>
              </w:rPr>
              <w:t>投标人投标时采用固定总价报价方式，投标人不再对清单进行分项报价，投标人报价浮动率=中标价/</w:t>
            </w:r>
            <w:r>
              <w:rPr>
                <w:rFonts w:ascii="宋体" w:cs="宋体"/>
                <w:kern w:val="0"/>
              </w:rPr>
              <w:t>最高投标限价</w:t>
            </w:r>
            <w:r>
              <w:rPr>
                <w:rFonts w:hint="eastAsia" w:ascii="宋体" w:cs="宋体"/>
                <w:kern w:val="0"/>
              </w:rPr>
              <w:t xml:space="preserve">*100%，（其中暂列金额、暂估价应同时扣减后计算）。 </w:t>
            </w:r>
          </w:p>
          <w:p>
            <w:pPr>
              <w:spacing w:line="320" w:lineRule="exact"/>
              <w:ind w:firstLine="420" w:firstLineChars="200"/>
              <w:outlineLvl w:val="2"/>
              <w:rPr>
                <w:rFonts w:ascii="宋体" w:cs="宋体"/>
              </w:rPr>
            </w:pPr>
            <w:bookmarkStart w:id="11" w:name="_Toc487461249"/>
            <w:r>
              <w:rPr>
                <w:rFonts w:hint="eastAsia" w:ascii="宋体" w:cs="宋体"/>
              </w:rPr>
              <w:t>工程量清单工程量的确认：由招标人编制的工程量清单，作为本次招标报价的基础依据，投标人应在投标答疑截止时间前对招标人提供的工程量清单和施工图工程量进行核算并提出异议，分项工程量误差在正负3%之内不调整，若投标人没在规定的期限内提出异议，以投标人中标价所报价格作为合同价款结算依据；若经投标人核算清单项目工程量误差在正负3%之外或漏项、错项的，则投标人须在投标截止时间10日前须提供相应的工程量计算书，以利招标人及时核对，并以招标人重新确定的清单工程量作为报价依据，开工后工程量一律不予调整（设计变更、经济签证、工程联系单等除外）。</w:t>
            </w:r>
            <w:bookmarkEnd w:id="11"/>
          </w:p>
          <w:p>
            <w:pPr>
              <w:spacing w:line="320" w:lineRule="exact"/>
              <w:ind w:firstLine="420" w:firstLineChars="200"/>
              <w:outlineLvl w:val="2"/>
              <w:rPr>
                <w:rFonts w:ascii="宋体" w:cs="宋体"/>
              </w:rPr>
            </w:pPr>
            <w:bookmarkStart w:id="12" w:name="_Toc487461250"/>
            <w:r>
              <w:rPr>
                <w:rFonts w:hint="eastAsia" w:ascii="宋体" w:cs="宋体"/>
              </w:rPr>
              <w:t>技术规范要求的费用应包括在投标报价中。在设计图中如没图示、或没表达明确的，且各投标单位没在规定期限内提出异议，工程审计结算时不得调整造价，视为该项费用已包括在投标总价内。</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33" w:type="dxa"/>
            <w:gridSpan w:val="2"/>
            <w:vAlign w:val="center"/>
          </w:tcPr>
          <w:p>
            <w:pPr>
              <w:spacing w:line="440" w:lineRule="exact"/>
              <w:rPr>
                <w:rFonts w:ascii="宋体" w:cs="宋体"/>
              </w:rPr>
            </w:pPr>
            <w:r>
              <w:rPr>
                <w:rFonts w:hint="eastAsia" w:ascii="宋体" w:cs="宋体"/>
                <w:lang w:val="en-US" w:eastAsia="zh-CN"/>
              </w:rPr>
              <w:t>9</w:t>
            </w:r>
            <w:r>
              <w:rPr>
                <w:rFonts w:hint="eastAsia" w:ascii="宋体" w:cs="宋体"/>
              </w:rPr>
              <w:t>.7.4</w:t>
            </w:r>
          </w:p>
        </w:tc>
        <w:tc>
          <w:tcPr>
            <w:tcW w:w="1187" w:type="dxa"/>
            <w:vAlign w:val="center"/>
          </w:tcPr>
          <w:p>
            <w:pPr>
              <w:spacing w:line="440" w:lineRule="exact"/>
              <w:jc w:val="center"/>
              <w:rPr>
                <w:rFonts w:ascii="宋体" w:cs="宋体"/>
              </w:rPr>
            </w:pPr>
            <w:r>
              <w:rPr>
                <w:rFonts w:hint="eastAsia" w:ascii="宋体" w:cs="宋体"/>
              </w:rPr>
              <w:t>争议解决</w:t>
            </w:r>
          </w:p>
        </w:tc>
        <w:tc>
          <w:tcPr>
            <w:tcW w:w="6852" w:type="dxa"/>
            <w:gridSpan w:val="2"/>
            <w:vAlign w:val="center"/>
          </w:tcPr>
          <w:p>
            <w:pPr>
              <w:spacing w:line="400" w:lineRule="exact"/>
              <w:rPr>
                <w:rFonts w:ascii="宋体" w:cs="宋体"/>
                <w:kern w:val="0"/>
              </w:rPr>
            </w:pPr>
            <w:r>
              <w:rPr>
                <w:rFonts w:hint="eastAsia" w:ascii="宋体" w:cs="宋体"/>
                <w:kern w:val="0"/>
              </w:rPr>
              <w:t xml:space="preserve">  在招投标过程中发生的任何争议，均由项目所在地人民法院管辖处理。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993" w:type="dxa"/>
            <w:vAlign w:val="center"/>
          </w:tcPr>
          <w:p>
            <w:pPr>
              <w:spacing w:line="440" w:lineRule="exact"/>
              <w:rPr>
                <w:rFonts w:ascii="宋体" w:cs="宋体"/>
              </w:rPr>
            </w:pPr>
            <w:r>
              <w:rPr>
                <w:rFonts w:hint="eastAsia" w:ascii="宋体" w:cs="宋体"/>
                <w:lang w:val="en-US" w:eastAsia="zh-CN"/>
              </w:rPr>
              <w:t>9</w:t>
            </w:r>
            <w:r>
              <w:rPr>
                <w:rFonts w:hint="eastAsia" w:ascii="宋体" w:cs="宋体"/>
              </w:rPr>
              <w:t>.7.5</w:t>
            </w:r>
          </w:p>
        </w:tc>
        <w:tc>
          <w:tcPr>
            <w:tcW w:w="1701" w:type="dxa"/>
            <w:gridSpan w:val="3"/>
            <w:vAlign w:val="center"/>
          </w:tcPr>
          <w:p>
            <w:pPr>
              <w:spacing w:line="440" w:lineRule="exact"/>
              <w:jc w:val="center"/>
              <w:rPr>
                <w:rFonts w:ascii="宋体" w:cs="宋体"/>
              </w:rPr>
            </w:pPr>
            <w:r>
              <w:rPr>
                <w:rFonts w:hint="eastAsia" w:cs="宋体"/>
                <w:color w:val="000000"/>
              </w:rPr>
              <w:t>补充</w:t>
            </w:r>
          </w:p>
        </w:tc>
        <w:tc>
          <w:tcPr>
            <w:tcW w:w="6378" w:type="dxa"/>
            <w:vAlign w:val="center"/>
          </w:tcPr>
          <w:p>
            <w:pPr>
              <w:spacing w:line="320" w:lineRule="exact"/>
              <w:ind w:firstLine="420" w:firstLineChars="200"/>
              <w:rPr>
                <w:rFonts w:cs="宋体"/>
                <w:kern w:val="0"/>
              </w:rPr>
            </w:pPr>
            <w:r>
              <w:rPr>
                <w:rFonts w:hint="eastAsia" w:cs="宋体"/>
                <w:kern w:val="0"/>
              </w:rPr>
              <w:t>1、第一中标候选人需在中标后签订合同前向招标人提供4套与投标时一致的投标文件，否则招标人有权取消其中标候选人资格。</w:t>
            </w:r>
          </w:p>
          <w:p>
            <w:pPr>
              <w:spacing w:line="320" w:lineRule="exact"/>
              <w:ind w:firstLine="420" w:firstLineChars="200"/>
              <w:rPr>
                <w:rFonts w:cs="宋体"/>
                <w:kern w:val="0"/>
              </w:rPr>
            </w:pPr>
            <w:r>
              <w:rPr>
                <w:rFonts w:hint="eastAsia" w:cs="宋体"/>
                <w:kern w:val="0"/>
              </w:rPr>
              <w:t>2、招标人有权组织约谈，约谈时间为评标结果公示结束后，中标通知书发放前。招标人对中标人进行约谈，约谈对象为企业法人或总经理及投标文件承诺的项目负责人，如中标人不按招标人要求参加约谈，招标人将取消其中标人资格，并没收投标保证金。</w:t>
            </w:r>
          </w:p>
          <w:p>
            <w:pPr>
              <w:spacing w:line="320" w:lineRule="exact"/>
              <w:ind w:firstLine="420" w:firstLineChars="200"/>
              <w:rPr>
                <w:rFonts w:cs="宋体"/>
                <w:color w:val="00B0F0"/>
                <w:kern w:val="0"/>
              </w:rPr>
            </w:pPr>
            <w:r>
              <w:rPr>
                <w:rFonts w:hint="eastAsia" w:cs="宋体"/>
                <w:kern w:val="0"/>
                <w:lang w:val="en-US" w:eastAsia="zh-CN"/>
              </w:rPr>
              <w:t>3</w:t>
            </w:r>
            <w:r>
              <w:rPr>
                <w:rFonts w:hint="eastAsia" w:cs="宋体"/>
                <w:kern w:val="0"/>
              </w:rPr>
              <w:t>、投标人应仔细核查图纸、清单，确保本工程验收合格，如不足以保证验收合格，需在“招标文件的澄清及修改”约定期限内提出，否则，一旦中标，因</w:t>
            </w:r>
            <w:r>
              <w:rPr>
                <w:rFonts w:hint="eastAsia" w:cs="宋体"/>
                <w:kern w:val="0"/>
                <w:lang w:eastAsia="zh-CN"/>
              </w:rPr>
              <w:t>验</w:t>
            </w:r>
            <w:r>
              <w:rPr>
                <w:rFonts w:hint="eastAsia" w:cs="宋体"/>
                <w:kern w:val="0"/>
              </w:rPr>
              <w:t>收部门提出的需整改内容均视为包含在投标总价中，工程审计结算时不予增加任何费用。协调校群关系及有关单位和部门产生的相关费用也包含在投标总价中。</w:t>
            </w:r>
          </w:p>
        </w:tc>
      </w:tr>
    </w:tbl>
    <w:p>
      <w:pPr>
        <w:jc w:val="center"/>
        <w:outlineLvl w:val="1"/>
        <w:rPr>
          <w:rFonts w:ascii="宋体"/>
          <w:b/>
          <w:bCs/>
          <w:color w:val="000000"/>
          <w:sz w:val="24"/>
          <w:szCs w:val="24"/>
        </w:rPr>
      </w:pPr>
      <w:r>
        <w:rPr>
          <w:rFonts w:ascii="宋体"/>
          <w:b/>
          <w:bCs/>
          <w:color w:val="000000"/>
        </w:rPr>
        <w:br w:type="page"/>
      </w:r>
      <w:r>
        <w:rPr>
          <w:rFonts w:hint="eastAsia"/>
          <w:b/>
          <w:sz w:val="28"/>
          <w:szCs w:val="28"/>
        </w:rPr>
        <w:t>投标人须知</w:t>
      </w:r>
      <w:bookmarkEnd w:id="5"/>
      <w:bookmarkEnd w:id="6"/>
    </w:p>
    <w:bookmarkEnd w:id="7"/>
    <w:bookmarkEnd w:id="8"/>
    <w:bookmarkEnd w:id="9"/>
    <w:bookmarkEnd w:id="10"/>
    <w:p>
      <w:pPr>
        <w:spacing w:line="420" w:lineRule="exact"/>
        <w:outlineLvl w:val="1"/>
        <w:rPr>
          <w:rFonts w:ascii="宋体" w:hAnsi="宋体" w:cs="黑体"/>
          <w:b/>
          <w:bCs/>
        </w:rPr>
      </w:pPr>
      <w:bookmarkStart w:id="13" w:name="_Toc21045"/>
      <w:bookmarkStart w:id="14" w:name="_Toc1284"/>
      <w:bookmarkStart w:id="15" w:name="_Toc487641631"/>
      <w:bookmarkStart w:id="16" w:name="_Toc487461252"/>
      <w:r>
        <w:rPr>
          <w:rFonts w:hint="eastAsia" w:ascii="宋体" w:hAnsi="宋体" w:cs="黑体"/>
          <w:b/>
          <w:bCs/>
        </w:rPr>
        <w:t>1. 总则</w:t>
      </w:r>
      <w:bookmarkEnd w:id="13"/>
      <w:bookmarkEnd w:id="14"/>
      <w:bookmarkEnd w:id="15"/>
      <w:bookmarkEnd w:id="16"/>
    </w:p>
    <w:p>
      <w:pPr>
        <w:spacing w:line="420" w:lineRule="exact"/>
        <w:ind w:firstLine="422" w:firstLineChars="200"/>
        <w:outlineLvl w:val="2"/>
        <w:rPr>
          <w:rFonts w:ascii="宋体" w:hAnsi="宋体"/>
          <w:b/>
          <w:bCs/>
        </w:rPr>
      </w:pPr>
      <w:bookmarkStart w:id="17" w:name="_Toc179632547"/>
      <w:bookmarkStart w:id="18" w:name="_Toc152045530"/>
      <w:bookmarkStart w:id="19" w:name="_Toc144974498"/>
      <w:bookmarkStart w:id="20" w:name="_Toc487461253"/>
      <w:bookmarkStart w:id="21" w:name="_Toc152042306"/>
      <w:r>
        <w:rPr>
          <w:rFonts w:hint="eastAsia" w:ascii="宋体" w:hAnsi="宋体"/>
          <w:b/>
          <w:bCs/>
        </w:rPr>
        <w:t>1.1 项目概况</w:t>
      </w:r>
      <w:bookmarkEnd w:id="17"/>
      <w:bookmarkEnd w:id="18"/>
      <w:bookmarkEnd w:id="19"/>
      <w:bookmarkEnd w:id="20"/>
      <w:bookmarkEnd w:id="21"/>
    </w:p>
    <w:p>
      <w:pPr>
        <w:spacing w:line="420" w:lineRule="exact"/>
        <w:ind w:firstLine="420" w:firstLineChars="200"/>
        <w:rPr>
          <w:rFonts w:ascii="宋体" w:hAnsi="宋体" w:cs="宋体"/>
          <w:bCs/>
        </w:rPr>
      </w:pPr>
      <w:r>
        <w:rPr>
          <w:rFonts w:hint="eastAsia" w:ascii="宋体" w:hAnsi="宋体" w:cs="宋体"/>
          <w:bCs/>
        </w:rPr>
        <w:t>1.1.1根据《中华人民共和国招标投标法》《中华人民共和国招标投标法实施条例》等有关法律、法规和规章的规定，本招标项目已具备招标条件，现对本标段施工进行招标。</w:t>
      </w:r>
    </w:p>
    <w:p>
      <w:pPr>
        <w:spacing w:line="420" w:lineRule="exact"/>
        <w:ind w:firstLine="420" w:firstLineChars="200"/>
        <w:rPr>
          <w:rFonts w:ascii="宋体" w:hAnsi="宋体" w:cs="宋体"/>
          <w:bCs/>
        </w:rPr>
      </w:pPr>
      <w:r>
        <w:rPr>
          <w:rFonts w:hint="eastAsia" w:ascii="宋体" w:hAnsi="宋体" w:cs="宋体"/>
          <w:bCs/>
        </w:rPr>
        <w:t>1.1.2 本招标项目招标人：见投标人须知前附表。</w:t>
      </w:r>
    </w:p>
    <w:p>
      <w:pPr>
        <w:spacing w:line="420" w:lineRule="exact"/>
        <w:ind w:firstLine="420" w:firstLineChars="200"/>
        <w:rPr>
          <w:rFonts w:ascii="宋体" w:hAnsi="宋体" w:cs="宋体"/>
          <w:bCs/>
        </w:rPr>
      </w:pPr>
      <w:r>
        <w:rPr>
          <w:rFonts w:hint="eastAsia" w:ascii="宋体" w:hAnsi="宋体" w:cs="宋体"/>
          <w:bCs/>
        </w:rPr>
        <w:t>1.1.3 本标段招标代理机构：见投标人须知前附表。</w:t>
      </w:r>
    </w:p>
    <w:p>
      <w:pPr>
        <w:spacing w:line="420" w:lineRule="exact"/>
        <w:ind w:firstLine="420" w:firstLineChars="200"/>
        <w:rPr>
          <w:rFonts w:ascii="宋体" w:hAnsi="宋体" w:cs="宋体"/>
          <w:bCs/>
        </w:rPr>
      </w:pPr>
      <w:r>
        <w:rPr>
          <w:rFonts w:hint="eastAsia" w:ascii="宋体" w:hAnsi="宋体" w:cs="宋体"/>
          <w:bCs/>
        </w:rPr>
        <w:t>1.1.4 本招标项目名称：见投标人须知前附表。</w:t>
      </w:r>
    </w:p>
    <w:p>
      <w:pPr>
        <w:spacing w:line="420" w:lineRule="exact"/>
        <w:ind w:firstLine="420" w:firstLineChars="200"/>
        <w:rPr>
          <w:rFonts w:ascii="宋体" w:hAnsi="宋体" w:cs="宋体"/>
          <w:bCs/>
        </w:rPr>
      </w:pPr>
      <w:r>
        <w:rPr>
          <w:rFonts w:hint="eastAsia" w:ascii="宋体" w:hAnsi="宋体" w:cs="宋体"/>
          <w:bCs/>
        </w:rPr>
        <w:t>1.1.5 本标段建设地点：见投标人须知前附表。</w:t>
      </w:r>
    </w:p>
    <w:p>
      <w:pPr>
        <w:spacing w:line="420" w:lineRule="exact"/>
        <w:ind w:firstLine="422" w:firstLineChars="200"/>
        <w:outlineLvl w:val="2"/>
        <w:rPr>
          <w:rFonts w:ascii="宋体" w:hAnsi="宋体"/>
          <w:b/>
          <w:bCs/>
        </w:rPr>
      </w:pPr>
      <w:bookmarkStart w:id="22" w:name="_Toc144974499"/>
      <w:bookmarkStart w:id="23" w:name="_Toc487461254"/>
      <w:bookmarkStart w:id="24" w:name="_Toc179632548"/>
      <w:bookmarkStart w:id="25" w:name="_Toc152042307"/>
      <w:bookmarkStart w:id="26" w:name="_Toc152045531"/>
      <w:r>
        <w:rPr>
          <w:rFonts w:hint="eastAsia" w:ascii="宋体" w:hAnsi="宋体"/>
          <w:b/>
          <w:bCs/>
        </w:rPr>
        <w:t>1.2 资金来源和落实情况</w:t>
      </w:r>
      <w:bookmarkEnd w:id="22"/>
      <w:bookmarkEnd w:id="23"/>
      <w:bookmarkEnd w:id="24"/>
      <w:bookmarkEnd w:id="25"/>
      <w:bookmarkEnd w:id="26"/>
    </w:p>
    <w:p>
      <w:pPr>
        <w:spacing w:line="420" w:lineRule="exact"/>
        <w:ind w:firstLine="420" w:firstLineChars="200"/>
        <w:rPr>
          <w:rFonts w:ascii="宋体" w:hAnsi="宋体" w:cs="宋体"/>
          <w:bCs/>
        </w:rPr>
      </w:pPr>
      <w:r>
        <w:rPr>
          <w:rFonts w:hint="eastAsia" w:ascii="宋体" w:hAnsi="宋体" w:cs="宋体"/>
          <w:bCs/>
        </w:rPr>
        <w:t>1.2.1 本招标项目的资金来源：见投标人须知前附表。</w:t>
      </w:r>
    </w:p>
    <w:p>
      <w:pPr>
        <w:spacing w:line="420" w:lineRule="exact"/>
        <w:ind w:firstLine="420" w:firstLineChars="200"/>
        <w:rPr>
          <w:rFonts w:ascii="宋体" w:hAnsi="宋体" w:cs="宋体"/>
          <w:bCs/>
        </w:rPr>
      </w:pPr>
      <w:r>
        <w:rPr>
          <w:rFonts w:hint="eastAsia" w:ascii="宋体" w:hAnsi="宋体" w:cs="宋体"/>
          <w:bCs/>
        </w:rPr>
        <w:t>1.2.2 本招标项目的出资比例：见投标人须知前附表。</w:t>
      </w:r>
    </w:p>
    <w:p>
      <w:pPr>
        <w:spacing w:line="420" w:lineRule="exact"/>
        <w:ind w:firstLine="420" w:firstLineChars="200"/>
        <w:rPr>
          <w:rFonts w:ascii="宋体" w:hAnsi="宋体" w:cs="宋体"/>
          <w:bCs/>
        </w:rPr>
      </w:pPr>
      <w:r>
        <w:rPr>
          <w:rFonts w:hint="eastAsia" w:ascii="宋体" w:hAnsi="宋体" w:cs="宋体"/>
          <w:bCs/>
        </w:rPr>
        <w:t>1.2.3 本招标项目的资金落实情况：见投标人须知前附表。</w:t>
      </w:r>
    </w:p>
    <w:p>
      <w:pPr>
        <w:spacing w:line="420" w:lineRule="exact"/>
        <w:ind w:firstLine="422" w:firstLineChars="200"/>
        <w:outlineLvl w:val="2"/>
        <w:rPr>
          <w:rFonts w:ascii="宋体" w:hAnsi="宋体" w:cs="宋体"/>
          <w:bCs/>
        </w:rPr>
      </w:pPr>
      <w:bookmarkStart w:id="27" w:name="_Toc179632549"/>
      <w:bookmarkStart w:id="28" w:name="_Toc487461255"/>
      <w:bookmarkStart w:id="29" w:name="_Toc144974500"/>
      <w:bookmarkStart w:id="30" w:name="_Toc152045532"/>
      <w:bookmarkStart w:id="31" w:name="_Toc152042308"/>
      <w:r>
        <w:rPr>
          <w:rFonts w:hint="eastAsia" w:ascii="宋体" w:hAnsi="宋体"/>
          <w:b/>
          <w:bCs/>
        </w:rPr>
        <w:t>1.3 招标范围、计划工期和质量要求</w:t>
      </w:r>
      <w:bookmarkEnd w:id="27"/>
      <w:bookmarkEnd w:id="28"/>
      <w:bookmarkEnd w:id="29"/>
      <w:bookmarkEnd w:id="30"/>
      <w:bookmarkEnd w:id="31"/>
    </w:p>
    <w:p>
      <w:pPr>
        <w:spacing w:line="420" w:lineRule="exact"/>
        <w:ind w:firstLine="420" w:firstLineChars="200"/>
        <w:rPr>
          <w:rFonts w:ascii="宋体" w:hAnsi="宋体" w:cs="宋体"/>
          <w:bCs/>
        </w:rPr>
      </w:pPr>
      <w:r>
        <w:rPr>
          <w:rFonts w:hint="eastAsia" w:ascii="宋体" w:hAnsi="宋体" w:cs="宋体"/>
          <w:bCs/>
        </w:rPr>
        <w:t>1.3.1 本次招标范围：见投标人须知前附表。</w:t>
      </w:r>
    </w:p>
    <w:p>
      <w:pPr>
        <w:spacing w:line="420" w:lineRule="exact"/>
        <w:ind w:firstLine="420" w:firstLineChars="200"/>
        <w:rPr>
          <w:rFonts w:ascii="宋体" w:hAnsi="宋体" w:cs="宋体"/>
          <w:bCs/>
        </w:rPr>
      </w:pPr>
      <w:r>
        <w:rPr>
          <w:rFonts w:hint="eastAsia" w:ascii="宋体" w:hAnsi="宋体" w:cs="宋体"/>
          <w:bCs/>
        </w:rPr>
        <w:t>1.3.2 本标段的计划工期：见投标人须知前附表。</w:t>
      </w:r>
    </w:p>
    <w:p>
      <w:pPr>
        <w:spacing w:line="420" w:lineRule="exact"/>
        <w:ind w:firstLine="420" w:firstLineChars="200"/>
        <w:rPr>
          <w:rFonts w:ascii="宋体" w:hAnsi="宋体" w:cs="宋体"/>
          <w:bCs/>
        </w:rPr>
      </w:pPr>
      <w:r>
        <w:rPr>
          <w:rFonts w:hint="eastAsia" w:ascii="宋体" w:hAnsi="宋体" w:cs="宋体"/>
          <w:bCs/>
        </w:rPr>
        <w:t>1.3.3 本项目的质量要求：见投标人须知前附表。</w:t>
      </w:r>
    </w:p>
    <w:p>
      <w:pPr>
        <w:spacing w:line="420" w:lineRule="exact"/>
        <w:ind w:firstLine="422" w:firstLineChars="200"/>
        <w:outlineLvl w:val="2"/>
        <w:rPr>
          <w:rFonts w:ascii="宋体" w:hAnsi="宋体"/>
          <w:b/>
          <w:bCs/>
        </w:rPr>
      </w:pPr>
      <w:bookmarkStart w:id="32" w:name="_Toc179632551"/>
      <w:bookmarkStart w:id="33" w:name="_Toc152045534"/>
      <w:bookmarkStart w:id="34" w:name="_Toc152042310"/>
      <w:bookmarkStart w:id="35" w:name="_Toc487461256"/>
      <w:bookmarkStart w:id="36" w:name="_Toc144974502"/>
      <w:r>
        <w:rPr>
          <w:rFonts w:hint="eastAsia" w:ascii="宋体" w:hAnsi="宋体"/>
          <w:b/>
          <w:bCs/>
        </w:rPr>
        <w:t>1.4 投标人资格要求</w:t>
      </w:r>
      <w:bookmarkEnd w:id="32"/>
      <w:bookmarkEnd w:id="33"/>
      <w:bookmarkEnd w:id="34"/>
      <w:bookmarkEnd w:id="35"/>
      <w:bookmarkEnd w:id="36"/>
    </w:p>
    <w:p>
      <w:pPr>
        <w:spacing w:line="420" w:lineRule="exact"/>
        <w:ind w:firstLine="420" w:firstLineChars="200"/>
        <w:rPr>
          <w:rFonts w:ascii="宋体" w:hAnsi="宋体" w:cs="宋体"/>
          <w:bCs/>
        </w:rPr>
      </w:pPr>
      <w:r>
        <w:rPr>
          <w:rFonts w:hint="eastAsia" w:ascii="宋体" w:hAnsi="宋体" w:cs="宋体"/>
          <w:bCs/>
        </w:rPr>
        <w:t>1.4.1投标人应具备承担本标段施工的资质条件、能力等。</w:t>
      </w:r>
    </w:p>
    <w:p>
      <w:pPr>
        <w:numPr>
          <w:ilvl w:val="0"/>
          <w:numId w:val="1"/>
        </w:numPr>
        <w:spacing w:line="440" w:lineRule="exact"/>
        <w:ind w:firstLine="480" w:firstLineChars="200"/>
        <w:outlineLvl w:val="3"/>
        <w:rPr>
          <w:color w:val="000000"/>
          <w:sz w:val="24"/>
          <w:szCs w:val="24"/>
        </w:rPr>
      </w:pPr>
      <w:r>
        <w:rPr>
          <w:rFonts w:hint="eastAsia" w:cs="宋体"/>
          <w:color w:val="000000"/>
          <w:sz w:val="24"/>
          <w:szCs w:val="24"/>
        </w:rPr>
        <w:t>资质条件：见投标人须知前附表；</w:t>
      </w:r>
    </w:p>
    <w:p>
      <w:pPr>
        <w:numPr>
          <w:ilvl w:val="0"/>
          <w:numId w:val="1"/>
        </w:numPr>
        <w:spacing w:line="440" w:lineRule="exact"/>
        <w:ind w:firstLine="480" w:firstLineChars="200"/>
        <w:outlineLvl w:val="3"/>
        <w:rPr>
          <w:rFonts w:cs="宋体"/>
          <w:color w:val="000000"/>
          <w:sz w:val="24"/>
          <w:szCs w:val="24"/>
        </w:rPr>
      </w:pPr>
      <w:r>
        <w:rPr>
          <w:rFonts w:hint="eastAsia" w:cs="宋体"/>
          <w:color w:val="000000"/>
          <w:sz w:val="24"/>
          <w:szCs w:val="24"/>
        </w:rPr>
        <w:t>业绩要求：见投标人须知前附表；</w:t>
      </w:r>
    </w:p>
    <w:p>
      <w:pPr>
        <w:spacing w:line="440" w:lineRule="exact"/>
        <w:ind w:firstLine="480" w:firstLineChars="200"/>
        <w:outlineLvl w:val="3"/>
        <w:rPr>
          <w:rFonts w:cs="宋体"/>
          <w:color w:val="000000"/>
          <w:sz w:val="24"/>
          <w:szCs w:val="24"/>
        </w:rPr>
      </w:pPr>
      <w:r>
        <w:rPr>
          <w:rFonts w:hint="eastAsia" w:cs="宋体"/>
          <w:color w:val="000000"/>
          <w:sz w:val="24"/>
          <w:szCs w:val="24"/>
        </w:rPr>
        <w:t>（</w:t>
      </w:r>
      <w:r>
        <w:rPr>
          <w:rFonts w:hint="eastAsia" w:cs="宋体"/>
          <w:color w:val="000000"/>
          <w:sz w:val="24"/>
          <w:szCs w:val="24"/>
          <w:lang w:val="en-US" w:eastAsia="zh-CN"/>
        </w:rPr>
        <w:t>3</w:t>
      </w:r>
      <w:r>
        <w:rPr>
          <w:rFonts w:hint="eastAsia" w:cs="宋体"/>
          <w:color w:val="000000"/>
          <w:sz w:val="24"/>
          <w:szCs w:val="24"/>
        </w:rPr>
        <w:t>）其他要求：见投标人须知前附表。</w:t>
      </w:r>
    </w:p>
    <w:p>
      <w:pPr>
        <w:spacing w:line="420" w:lineRule="exact"/>
        <w:ind w:firstLine="420" w:firstLineChars="200"/>
        <w:rPr>
          <w:rFonts w:ascii="宋体" w:hAnsi="宋体" w:cs="宋体"/>
          <w:bCs/>
        </w:rPr>
      </w:pPr>
      <w:r>
        <w:rPr>
          <w:rFonts w:hint="eastAsia" w:ascii="宋体" w:hAnsi="宋体" w:cs="宋体"/>
          <w:bCs/>
        </w:rPr>
        <w:t xml:space="preserve">1.4.2 投标人须知前附表规定接受联合体投标的，除应符合本章第1.4.1项和投标人须知前附表的要求外，还应遵守以下规定： </w:t>
      </w:r>
    </w:p>
    <w:p>
      <w:pPr>
        <w:spacing w:line="420" w:lineRule="exact"/>
        <w:ind w:firstLine="420" w:firstLineChars="200"/>
        <w:rPr>
          <w:rFonts w:ascii="宋体" w:hAnsi="宋体" w:cs="宋体"/>
          <w:bCs/>
        </w:rPr>
      </w:pPr>
      <w:r>
        <w:rPr>
          <w:rFonts w:hint="eastAsia" w:ascii="宋体" w:hAnsi="宋体" w:cs="宋体"/>
          <w:bCs/>
        </w:rPr>
        <w:t>（1）联合体各方应按招标文件提供的格式签订联合体协议书，明确联合体牵头人和各方权利义务；</w:t>
      </w:r>
    </w:p>
    <w:p>
      <w:pPr>
        <w:spacing w:line="420" w:lineRule="exact"/>
        <w:ind w:firstLine="420" w:firstLineChars="200"/>
        <w:rPr>
          <w:rFonts w:ascii="宋体" w:hAnsi="宋体" w:cs="宋体"/>
          <w:bCs/>
        </w:rPr>
      </w:pPr>
      <w:r>
        <w:rPr>
          <w:rFonts w:hint="eastAsia" w:ascii="宋体" w:hAnsi="宋体" w:cs="宋体"/>
          <w:bCs/>
        </w:rPr>
        <w:t xml:space="preserve">（2）由同一专业的单位组成的联合体，按照资质等级较低的单位确定资质等级； </w:t>
      </w:r>
    </w:p>
    <w:p>
      <w:pPr>
        <w:spacing w:line="420" w:lineRule="exact"/>
        <w:ind w:firstLine="420" w:firstLineChars="200"/>
        <w:rPr>
          <w:rFonts w:ascii="宋体" w:hAnsi="宋体" w:cs="宋体"/>
          <w:bCs/>
        </w:rPr>
      </w:pPr>
      <w:r>
        <w:rPr>
          <w:rFonts w:hint="eastAsia" w:ascii="宋体" w:hAnsi="宋体" w:cs="宋体"/>
          <w:bCs/>
        </w:rPr>
        <w:t>（3）联合体各方不得再以自己名义单独或参加其他联合体在同一项目中投标。</w:t>
      </w:r>
    </w:p>
    <w:p>
      <w:pPr>
        <w:spacing w:line="420" w:lineRule="exact"/>
        <w:ind w:firstLine="420" w:firstLineChars="200"/>
        <w:rPr>
          <w:rFonts w:ascii="宋体" w:hAnsi="宋体" w:cs="宋体"/>
          <w:bCs/>
        </w:rPr>
      </w:pPr>
      <w:r>
        <w:rPr>
          <w:rFonts w:hint="eastAsia" w:ascii="宋体" w:hAnsi="宋体" w:cs="宋体"/>
          <w:bCs/>
        </w:rPr>
        <w:t>1.4.3投标人不得存在下列情形之一：</w:t>
      </w:r>
    </w:p>
    <w:p>
      <w:pPr>
        <w:spacing w:line="420" w:lineRule="exact"/>
        <w:ind w:firstLine="420" w:firstLineChars="200"/>
        <w:rPr>
          <w:rFonts w:ascii="宋体" w:hAnsi="宋体" w:cs="宋体"/>
          <w:bCs/>
        </w:rPr>
      </w:pPr>
      <w:r>
        <w:rPr>
          <w:rFonts w:hint="eastAsia" w:ascii="宋体" w:hAnsi="宋体" w:cs="宋体"/>
          <w:bCs/>
        </w:rPr>
        <w:t xml:space="preserve">（1）为招标人不具有独立法人资格的附属机构（单位）； </w:t>
      </w:r>
    </w:p>
    <w:p>
      <w:pPr>
        <w:spacing w:line="420" w:lineRule="exact"/>
        <w:ind w:firstLine="420" w:firstLineChars="200"/>
        <w:rPr>
          <w:rFonts w:ascii="宋体" w:hAnsi="宋体" w:cs="宋体"/>
          <w:bCs/>
        </w:rPr>
      </w:pPr>
      <w:r>
        <w:rPr>
          <w:rFonts w:hint="eastAsia" w:ascii="宋体" w:hAnsi="宋体" w:cs="宋体"/>
          <w:bCs/>
        </w:rPr>
        <w:t xml:space="preserve">（2）为本标段前期准备提供设计或咨询服务的，但设计施工总承包的除外； </w:t>
      </w:r>
    </w:p>
    <w:p>
      <w:pPr>
        <w:spacing w:line="420" w:lineRule="exact"/>
        <w:ind w:firstLine="420" w:firstLineChars="200"/>
        <w:rPr>
          <w:rFonts w:ascii="宋体" w:hAnsi="宋体" w:cs="宋体"/>
          <w:bCs/>
        </w:rPr>
      </w:pPr>
      <w:r>
        <w:rPr>
          <w:rFonts w:hint="eastAsia" w:ascii="宋体" w:hAnsi="宋体" w:cs="宋体"/>
          <w:bCs/>
        </w:rPr>
        <w:t>（3）为本标段的监理人；</w:t>
      </w:r>
    </w:p>
    <w:p>
      <w:pPr>
        <w:spacing w:line="420" w:lineRule="exact"/>
        <w:ind w:firstLine="420" w:firstLineChars="200"/>
        <w:rPr>
          <w:rFonts w:ascii="宋体" w:hAnsi="宋体" w:cs="宋体"/>
          <w:bCs/>
        </w:rPr>
      </w:pPr>
      <w:r>
        <w:rPr>
          <w:rFonts w:hint="eastAsia" w:ascii="宋体" w:hAnsi="宋体" w:cs="宋体"/>
          <w:bCs/>
        </w:rPr>
        <w:t xml:space="preserve">（4）为本标段的代建人； </w:t>
      </w:r>
    </w:p>
    <w:p>
      <w:pPr>
        <w:spacing w:line="420" w:lineRule="exact"/>
        <w:ind w:firstLine="420" w:firstLineChars="200"/>
        <w:rPr>
          <w:rFonts w:ascii="宋体" w:hAnsi="宋体" w:cs="宋体"/>
          <w:bCs/>
        </w:rPr>
      </w:pPr>
      <w:r>
        <w:rPr>
          <w:rFonts w:hint="eastAsia" w:ascii="宋体" w:hAnsi="宋体" w:cs="宋体"/>
          <w:bCs/>
        </w:rPr>
        <w:t xml:space="preserve">（5）为本标段提供招标代理服务的； </w:t>
      </w:r>
    </w:p>
    <w:p>
      <w:pPr>
        <w:spacing w:line="420" w:lineRule="exact"/>
        <w:ind w:firstLine="420" w:firstLineChars="200"/>
        <w:rPr>
          <w:rFonts w:ascii="宋体" w:hAnsi="宋体" w:cs="宋体"/>
          <w:bCs/>
        </w:rPr>
      </w:pPr>
      <w:r>
        <w:rPr>
          <w:rFonts w:hint="eastAsia" w:ascii="宋体" w:hAnsi="宋体" w:cs="宋体"/>
          <w:bCs/>
        </w:rPr>
        <w:t>（6）与本标段的监理人或代建人或招标代理机构同为一个法定代表人的；</w:t>
      </w:r>
    </w:p>
    <w:p>
      <w:pPr>
        <w:spacing w:line="420" w:lineRule="exact"/>
        <w:ind w:firstLine="420" w:firstLineChars="200"/>
        <w:rPr>
          <w:rFonts w:ascii="宋体" w:hAnsi="宋体" w:cs="宋体"/>
          <w:bCs/>
        </w:rPr>
      </w:pPr>
      <w:r>
        <w:rPr>
          <w:rFonts w:hint="eastAsia" w:ascii="宋体" w:hAnsi="宋体" w:cs="宋体"/>
          <w:bCs/>
        </w:rPr>
        <w:t>（7）与本标段的监理人或代建人或招标代理机构相互控股或参股的；</w:t>
      </w:r>
    </w:p>
    <w:p>
      <w:pPr>
        <w:spacing w:line="420" w:lineRule="exact"/>
        <w:ind w:firstLine="420" w:firstLineChars="200"/>
        <w:rPr>
          <w:rFonts w:ascii="宋体" w:hAnsi="宋体" w:cs="宋体"/>
          <w:bCs/>
        </w:rPr>
      </w:pPr>
      <w:r>
        <w:rPr>
          <w:rFonts w:hint="eastAsia" w:ascii="宋体" w:hAnsi="宋体" w:cs="宋体"/>
          <w:bCs/>
        </w:rPr>
        <w:t>（8）与本标段的监理人或代建人或招标代理机构相互任职或工作的；</w:t>
      </w:r>
    </w:p>
    <w:p>
      <w:pPr>
        <w:spacing w:line="420" w:lineRule="exact"/>
        <w:ind w:firstLine="420" w:firstLineChars="200"/>
        <w:rPr>
          <w:rFonts w:ascii="宋体" w:hAnsi="宋体" w:cs="宋体"/>
          <w:bCs/>
        </w:rPr>
      </w:pPr>
      <w:r>
        <w:rPr>
          <w:rFonts w:hint="eastAsia" w:ascii="宋体" w:hAnsi="宋体" w:cs="宋体"/>
          <w:bCs/>
        </w:rPr>
        <w:t>（9）被行政主管部门或监督管理部门暂停或取消公共资源交易（包括工程建设、政府采购、产权交易、土地</w:t>
      </w:r>
      <w:r>
        <w:rPr>
          <w:rFonts w:ascii="宋体" w:hAnsi="宋体" w:cs="宋体"/>
          <w:bCs/>
        </w:rPr>
        <w:t>及矿产</w:t>
      </w:r>
      <w:r>
        <w:rPr>
          <w:rFonts w:hint="eastAsia" w:ascii="宋体" w:hAnsi="宋体" w:cs="宋体"/>
          <w:bCs/>
        </w:rPr>
        <w:t xml:space="preserve">交易）资格且在限制期内的；  </w:t>
      </w:r>
    </w:p>
    <w:p>
      <w:pPr>
        <w:spacing w:line="420" w:lineRule="exact"/>
        <w:ind w:firstLine="420" w:firstLineChars="200"/>
        <w:rPr>
          <w:rFonts w:ascii="宋体" w:hAnsi="宋体" w:cs="宋体"/>
          <w:bCs/>
        </w:rPr>
      </w:pPr>
      <w:r>
        <w:rPr>
          <w:rFonts w:hint="eastAsia" w:ascii="宋体" w:hAnsi="宋体" w:cs="宋体"/>
          <w:bCs/>
        </w:rPr>
        <w:t xml:space="preserve"> (10) 近三年内因发生过拖欠农民工工资问题被行政主管部门记不良行为记录且在公示期内的； </w:t>
      </w:r>
    </w:p>
    <w:p>
      <w:pPr>
        <w:spacing w:line="420" w:lineRule="exact"/>
        <w:ind w:firstLine="420" w:firstLineChars="200"/>
        <w:rPr>
          <w:rFonts w:ascii="宋体" w:hAnsi="宋体" w:cs="宋体"/>
          <w:bCs/>
        </w:rPr>
      </w:pPr>
      <w:r>
        <w:rPr>
          <w:rFonts w:hint="eastAsia" w:ascii="宋体" w:hAnsi="宋体" w:cs="宋体"/>
          <w:bCs/>
        </w:rPr>
        <w:t>单位负责人为同一人或者存在控股，管理关系的不同单位同时参加本次招标项目投标的。</w:t>
      </w:r>
    </w:p>
    <w:p>
      <w:pPr>
        <w:spacing w:line="420" w:lineRule="exact"/>
        <w:ind w:firstLine="420" w:firstLineChars="200"/>
        <w:rPr>
          <w:rFonts w:ascii="宋体" w:hAnsi="宋体" w:cs="宋体"/>
          <w:bCs/>
        </w:rPr>
      </w:pPr>
      <w:r>
        <w:rPr>
          <w:rFonts w:hint="eastAsia" w:ascii="宋体" w:hAnsi="宋体" w:cs="宋体"/>
          <w:bCs/>
        </w:rPr>
        <w:t>有以上情形之一参与投标的，无论是否中标均视为弄虚作假，骗取中标行为。</w:t>
      </w:r>
    </w:p>
    <w:p>
      <w:pPr>
        <w:spacing w:line="420" w:lineRule="exact"/>
        <w:ind w:firstLine="422" w:firstLineChars="200"/>
        <w:outlineLvl w:val="2"/>
        <w:rPr>
          <w:rFonts w:ascii="宋体" w:hAnsi="宋体"/>
          <w:b/>
          <w:bCs/>
        </w:rPr>
      </w:pPr>
      <w:bookmarkStart w:id="37" w:name="_Toc487461257"/>
      <w:bookmarkStart w:id="38" w:name="_Toc179632552"/>
      <w:bookmarkStart w:id="39" w:name="_Toc152042311"/>
      <w:bookmarkStart w:id="40" w:name="_Toc144974503"/>
      <w:bookmarkStart w:id="41" w:name="_Toc152045535"/>
      <w:r>
        <w:rPr>
          <w:rFonts w:hint="eastAsia" w:ascii="宋体" w:hAnsi="宋体"/>
          <w:b/>
          <w:bCs/>
        </w:rPr>
        <w:t>1.5 费用承担</w:t>
      </w:r>
      <w:bookmarkEnd w:id="37"/>
      <w:bookmarkEnd w:id="38"/>
      <w:bookmarkEnd w:id="39"/>
      <w:bookmarkEnd w:id="40"/>
      <w:bookmarkEnd w:id="41"/>
    </w:p>
    <w:p>
      <w:pPr>
        <w:spacing w:line="420" w:lineRule="exact"/>
        <w:ind w:firstLine="420" w:firstLineChars="200"/>
        <w:rPr>
          <w:rFonts w:ascii="宋体" w:hAnsi="宋体" w:cs="宋体"/>
          <w:bCs/>
        </w:rPr>
      </w:pPr>
      <w:bookmarkStart w:id="42" w:name="_Toc152045536"/>
      <w:bookmarkStart w:id="43" w:name="_Toc152042312"/>
      <w:bookmarkStart w:id="44" w:name="_Toc144974504"/>
      <w:bookmarkStart w:id="45" w:name="_Toc179632553"/>
      <w:r>
        <w:rPr>
          <w:rFonts w:hint="eastAsia" w:ascii="宋体" w:hAnsi="宋体" w:cs="宋体"/>
          <w:bCs/>
        </w:rPr>
        <w:t>1.5.1投标人准备和参加投标活动发生的费用自理。</w:t>
      </w:r>
    </w:p>
    <w:p>
      <w:pPr>
        <w:spacing w:line="420" w:lineRule="exact"/>
        <w:ind w:firstLine="420" w:firstLineChars="200"/>
        <w:rPr>
          <w:rFonts w:ascii="宋体" w:hAnsi="宋体" w:cs="宋体"/>
          <w:bCs/>
        </w:rPr>
      </w:pPr>
      <w:r>
        <w:rPr>
          <w:rFonts w:hint="eastAsia" w:ascii="宋体" w:hAnsi="宋体" w:cs="宋体"/>
          <w:bCs/>
        </w:rPr>
        <w:t>1.5.2招标代理服务费：见投标人须知前附表。</w:t>
      </w:r>
    </w:p>
    <w:p>
      <w:pPr>
        <w:spacing w:line="420" w:lineRule="exact"/>
        <w:ind w:firstLine="420" w:firstLineChars="200"/>
        <w:rPr>
          <w:rFonts w:ascii="宋体" w:hAnsi="宋体" w:cs="宋体"/>
          <w:bCs/>
        </w:rPr>
      </w:pPr>
      <w:r>
        <w:rPr>
          <w:rFonts w:hint="eastAsia" w:ascii="宋体" w:hAnsi="宋体" w:cs="宋体"/>
          <w:bCs/>
        </w:rPr>
        <w:t>1.5.3</w:t>
      </w:r>
      <w:r>
        <w:rPr>
          <w:rFonts w:ascii="宋体" w:hAnsi="宋体" w:cs="宋体"/>
          <w:bCs/>
        </w:rPr>
        <w:t xml:space="preserve">工程量清单和最高投标限价编制费 </w:t>
      </w:r>
      <w:r>
        <w:rPr>
          <w:rFonts w:hint="eastAsia" w:ascii="宋体" w:hAnsi="宋体" w:cs="宋体"/>
          <w:bCs/>
        </w:rPr>
        <w:t>：见投标人须知前附表。。</w:t>
      </w:r>
    </w:p>
    <w:p>
      <w:pPr>
        <w:spacing w:line="420" w:lineRule="exact"/>
        <w:ind w:firstLine="422" w:firstLineChars="200"/>
        <w:outlineLvl w:val="2"/>
        <w:rPr>
          <w:rFonts w:ascii="宋体" w:hAnsi="宋体"/>
          <w:b/>
          <w:bCs/>
        </w:rPr>
      </w:pPr>
      <w:bookmarkStart w:id="46" w:name="_Toc487461258"/>
      <w:r>
        <w:rPr>
          <w:rFonts w:hint="eastAsia" w:ascii="宋体" w:hAnsi="宋体"/>
          <w:b/>
          <w:bCs/>
        </w:rPr>
        <w:t>1.6 保密</w:t>
      </w:r>
      <w:bookmarkEnd w:id="42"/>
      <w:bookmarkEnd w:id="43"/>
      <w:bookmarkEnd w:id="44"/>
      <w:bookmarkEnd w:id="45"/>
      <w:bookmarkEnd w:id="46"/>
    </w:p>
    <w:p>
      <w:pPr>
        <w:spacing w:line="420" w:lineRule="exact"/>
        <w:ind w:firstLine="420" w:firstLineChars="200"/>
        <w:rPr>
          <w:rFonts w:ascii="宋体" w:hAnsi="宋体" w:cs="宋体"/>
          <w:bCs/>
        </w:rPr>
      </w:pPr>
      <w:r>
        <w:rPr>
          <w:rFonts w:hint="eastAsia" w:ascii="宋体" w:hAnsi="宋体" w:cs="宋体"/>
          <w:bCs/>
        </w:rPr>
        <w:t xml:space="preserve">参与招标投标活动的各方应对招标文件和投标文件中的商业和技术等秘密保密，违者应对由此造成的后果承担法律责任。 </w:t>
      </w:r>
    </w:p>
    <w:p>
      <w:pPr>
        <w:spacing w:line="420" w:lineRule="exact"/>
        <w:ind w:firstLine="422" w:firstLineChars="200"/>
        <w:outlineLvl w:val="2"/>
        <w:rPr>
          <w:rFonts w:ascii="宋体" w:hAnsi="宋体"/>
          <w:b/>
          <w:bCs/>
        </w:rPr>
      </w:pPr>
      <w:bookmarkStart w:id="47" w:name="_Toc144974505"/>
      <w:bookmarkStart w:id="48" w:name="_Toc179632554"/>
      <w:bookmarkStart w:id="49" w:name="_Toc487461259"/>
      <w:bookmarkStart w:id="50" w:name="_Toc152045537"/>
      <w:bookmarkStart w:id="51" w:name="_Toc152042313"/>
      <w:r>
        <w:rPr>
          <w:rFonts w:hint="eastAsia" w:ascii="宋体" w:hAnsi="宋体"/>
          <w:b/>
          <w:bCs/>
        </w:rPr>
        <w:t>1.7 语言</w:t>
      </w:r>
      <w:bookmarkEnd w:id="47"/>
      <w:r>
        <w:rPr>
          <w:rFonts w:hint="eastAsia" w:ascii="宋体" w:hAnsi="宋体"/>
          <w:b/>
          <w:bCs/>
        </w:rPr>
        <w:t>文字</w:t>
      </w:r>
      <w:bookmarkEnd w:id="48"/>
      <w:bookmarkEnd w:id="49"/>
      <w:bookmarkEnd w:id="50"/>
      <w:bookmarkEnd w:id="51"/>
    </w:p>
    <w:p>
      <w:pPr>
        <w:spacing w:line="420" w:lineRule="exact"/>
        <w:ind w:firstLine="420" w:firstLineChars="200"/>
        <w:rPr>
          <w:rFonts w:ascii="宋体" w:hAnsi="宋体" w:cs="宋体"/>
          <w:bCs/>
        </w:rPr>
      </w:pPr>
      <w:r>
        <w:rPr>
          <w:rFonts w:hint="eastAsia" w:ascii="宋体" w:hAnsi="宋体" w:cs="宋体"/>
          <w:bCs/>
        </w:rPr>
        <w:t>除专用术语外，与招标投标有关的语言均使用中文。必要时专用术语应附有中文注释。</w:t>
      </w:r>
    </w:p>
    <w:p>
      <w:pPr>
        <w:spacing w:line="420" w:lineRule="exact"/>
        <w:ind w:firstLine="422" w:firstLineChars="200"/>
        <w:outlineLvl w:val="2"/>
        <w:rPr>
          <w:rFonts w:ascii="宋体" w:hAnsi="宋体" w:cs="宋体"/>
          <w:bCs/>
        </w:rPr>
      </w:pPr>
      <w:bookmarkStart w:id="52" w:name="_Toc152045538"/>
      <w:bookmarkStart w:id="53" w:name="_Toc152042314"/>
      <w:bookmarkStart w:id="54" w:name="_Toc179632555"/>
      <w:bookmarkStart w:id="55" w:name="_Toc144974506"/>
      <w:bookmarkStart w:id="56" w:name="_Toc487461260"/>
      <w:r>
        <w:rPr>
          <w:rFonts w:hint="eastAsia" w:ascii="宋体" w:hAnsi="宋体"/>
          <w:b/>
          <w:bCs/>
        </w:rPr>
        <w:t>1.8 计量单位</w:t>
      </w:r>
      <w:bookmarkEnd w:id="52"/>
      <w:bookmarkEnd w:id="53"/>
      <w:bookmarkEnd w:id="54"/>
      <w:bookmarkEnd w:id="55"/>
      <w:bookmarkEnd w:id="56"/>
    </w:p>
    <w:p>
      <w:pPr>
        <w:spacing w:line="420" w:lineRule="exact"/>
        <w:ind w:firstLine="420" w:firstLineChars="200"/>
        <w:rPr>
          <w:rFonts w:ascii="宋体" w:hAnsi="宋体" w:cs="宋体"/>
          <w:bCs/>
        </w:rPr>
      </w:pPr>
      <w:r>
        <w:rPr>
          <w:rFonts w:hint="eastAsia" w:ascii="宋体" w:hAnsi="宋体" w:cs="宋体"/>
          <w:bCs/>
        </w:rPr>
        <w:t>所有计量均采用中华人民共和国法定计量单位。</w:t>
      </w:r>
    </w:p>
    <w:p>
      <w:pPr>
        <w:spacing w:line="420" w:lineRule="exact"/>
        <w:ind w:firstLine="422" w:firstLineChars="200"/>
        <w:outlineLvl w:val="2"/>
        <w:rPr>
          <w:rFonts w:ascii="宋体" w:hAnsi="宋体"/>
          <w:b/>
          <w:bCs/>
        </w:rPr>
      </w:pPr>
      <w:bookmarkStart w:id="57" w:name="_Toc152045539"/>
      <w:bookmarkStart w:id="58" w:name="_Toc144974507"/>
      <w:bookmarkStart w:id="59" w:name="_Toc487461261"/>
      <w:bookmarkStart w:id="60" w:name="_Toc152042315"/>
      <w:bookmarkStart w:id="61" w:name="_Toc179632556"/>
      <w:r>
        <w:rPr>
          <w:rFonts w:hint="eastAsia" w:ascii="宋体" w:hAnsi="宋体"/>
          <w:b/>
          <w:bCs/>
        </w:rPr>
        <w:t>1.9 踏勘现场</w:t>
      </w:r>
      <w:bookmarkEnd w:id="57"/>
      <w:bookmarkEnd w:id="58"/>
      <w:bookmarkEnd w:id="59"/>
      <w:bookmarkEnd w:id="60"/>
      <w:bookmarkEnd w:id="61"/>
    </w:p>
    <w:p>
      <w:pPr>
        <w:spacing w:line="420" w:lineRule="exact"/>
        <w:ind w:firstLine="420" w:firstLineChars="200"/>
        <w:rPr>
          <w:rFonts w:ascii="宋体" w:hAnsi="宋体" w:cs="宋体"/>
          <w:bCs/>
        </w:rPr>
      </w:pPr>
      <w:r>
        <w:rPr>
          <w:rFonts w:hint="eastAsia" w:ascii="宋体" w:hAnsi="宋体" w:cs="宋体"/>
          <w:bCs/>
        </w:rPr>
        <w:t xml:space="preserve">1.9.1 投标人须知前附表规定组织踏勘现场的，招标人按投标人须知前附表规定的时间、地点组织投标人踏勘项目现场。 </w:t>
      </w:r>
    </w:p>
    <w:p>
      <w:pPr>
        <w:spacing w:line="420" w:lineRule="exact"/>
        <w:ind w:firstLine="420" w:firstLineChars="200"/>
        <w:rPr>
          <w:rFonts w:ascii="宋体" w:hAnsi="宋体" w:cs="宋体"/>
          <w:bCs/>
        </w:rPr>
      </w:pPr>
      <w:r>
        <w:rPr>
          <w:rFonts w:hint="eastAsia" w:ascii="宋体" w:hAnsi="宋体" w:cs="宋体"/>
          <w:bCs/>
        </w:rPr>
        <w:t>1.9.2 投标人踏勘现场发生的费用自理。</w:t>
      </w:r>
    </w:p>
    <w:p>
      <w:pPr>
        <w:spacing w:line="420" w:lineRule="exact"/>
        <w:ind w:firstLine="420" w:firstLineChars="200"/>
        <w:rPr>
          <w:rFonts w:ascii="宋体" w:hAnsi="宋体" w:cs="宋体"/>
          <w:bCs/>
        </w:rPr>
      </w:pPr>
      <w:r>
        <w:rPr>
          <w:rFonts w:hint="eastAsia" w:ascii="宋体" w:hAnsi="宋体" w:cs="宋体"/>
          <w:bCs/>
        </w:rPr>
        <w:t>1.9.3 除招标人的原因外，投标人自行负责在踏勘现场中所发生的人员伤亡和财产损失等。</w:t>
      </w:r>
    </w:p>
    <w:p>
      <w:pPr>
        <w:spacing w:line="420" w:lineRule="exact"/>
        <w:ind w:firstLine="420" w:firstLineChars="200"/>
        <w:rPr>
          <w:rFonts w:ascii="宋体" w:hAnsi="宋体" w:cs="宋体"/>
          <w:bCs/>
        </w:rPr>
      </w:pPr>
      <w:r>
        <w:rPr>
          <w:rFonts w:hint="eastAsia" w:ascii="宋体" w:hAnsi="宋体" w:cs="宋体"/>
          <w:bCs/>
        </w:rPr>
        <w:t>1.9.4 招标人在踏勘现场中介绍的工程场地和相关的周边环境情况，供投标人在编制投标文件时参考，招标人不对投标人据此作出的判断和决策负责。</w:t>
      </w:r>
    </w:p>
    <w:p>
      <w:pPr>
        <w:spacing w:line="420" w:lineRule="exact"/>
        <w:ind w:firstLine="422" w:firstLineChars="200"/>
        <w:outlineLvl w:val="2"/>
        <w:rPr>
          <w:rFonts w:ascii="宋体" w:hAnsi="宋体"/>
          <w:b/>
          <w:bCs/>
        </w:rPr>
      </w:pPr>
      <w:bookmarkStart w:id="62" w:name="_Toc152042316"/>
      <w:bookmarkStart w:id="63" w:name="_Toc152045540"/>
      <w:bookmarkStart w:id="64" w:name="_Toc144974508"/>
      <w:bookmarkStart w:id="65" w:name="_Toc179632557"/>
      <w:bookmarkStart w:id="66" w:name="_Toc487461262"/>
      <w:r>
        <w:rPr>
          <w:rFonts w:hint="eastAsia" w:ascii="宋体" w:hAnsi="宋体"/>
          <w:b/>
          <w:bCs/>
        </w:rPr>
        <w:t>1.10</w:t>
      </w:r>
      <w:bookmarkEnd w:id="62"/>
      <w:bookmarkEnd w:id="63"/>
      <w:bookmarkEnd w:id="64"/>
      <w:bookmarkEnd w:id="65"/>
      <w:bookmarkStart w:id="67" w:name="_Toc179632558"/>
      <w:bookmarkStart w:id="68" w:name="_Toc152045541"/>
      <w:bookmarkStart w:id="69" w:name="_Toc152042317"/>
      <w:bookmarkStart w:id="70" w:name="_Toc144974509"/>
      <w:r>
        <w:rPr>
          <w:rFonts w:hint="eastAsia" w:ascii="宋体" w:hAnsi="宋体"/>
          <w:b/>
          <w:bCs/>
        </w:rPr>
        <w:t xml:space="preserve"> 投标预备会</w:t>
      </w:r>
      <w:bookmarkEnd w:id="66"/>
    </w:p>
    <w:p>
      <w:pPr>
        <w:spacing w:line="420" w:lineRule="exact"/>
        <w:ind w:firstLine="420" w:firstLineChars="200"/>
        <w:rPr>
          <w:rFonts w:ascii="宋体" w:hAnsi="宋体" w:cs="宋体"/>
          <w:bCs/>
        </w:rPr>
      </w:pPr>
      <w:r>
        <w:rPr>
          <w:rFonts w:hint="eastAsia" w:ascii="宋体" w:hAnsi="宋体" w:cs="宋体"/>
          <w:bCs/>
        </w:rPr>
        <w:t>1.10.1 投标人须知前附表规定召开投标预备会的，招标人按投标人须知前附表规定的时间和地点召开投标预备会，澄清投标人提出的问题。</w:t>
      </w:r>
    </w:p>
    <w:p>
      <w:pPr>
        <w:spacing w:line="420" w:lineRule="exact"/>
        <w:ind w:firstLine="420" w:firstLineChars="200"/>
        <w:rPr>
          <w:rFonts w:ascii="宋体" w:hAnsi="宋体" w:cs="宋体"/>
          <w:bCs/>
        </w:rPr>
      </w:pPr>
      <w:r>
        <w:rPr>
          <w:rFonts w:hint="eastAsia" w:ascii="宋体" w:hAnsi="宋体" w:cs="宋体"/>
          <w:bCs/>
        </w:rPr>
        <w:t>1.10.2 投标人应在投标人须知前附表规定的时间前，以书面形式将提出的问题送达招标人，以便招标人在会议期间澄清。</w:t>
      </w:r>
    </w:p>
    <w:p>
      <w:pPr>
        <w:spacing w:line="420" w:lineRule="exact"/>
        <w:ind w:firstLine="420" w:firstLineChars="200"/>
        <w:rPr>
          <w:rFonts w:ascii="宋体" w:hAnsi="宋体" w:cs="宋体"/>
          <w:bCs/>
        </w:rPr>
      </w:pPr>
      <w:r>
        <w:rPr>
          <w:rFonts w:hint="eastAsia" w:ascii="宋体" w:hAnsi="宋体" w:cs="宋体"/>
          <w:bCs/>
        </w:rPr>
        <w:t>1.10.3 投标预备会后，招标人在投标人须知前附表规定的时间内，将对投标人所提问题的澄清，以在发布招标公告的网站发布公告的方式通知所有潜在投标人。该澄清内容为招标文件的组成部分。</w:t>
      </w:r>
    </w:p>
    <w:p>
      <w:pPr>
        <w:spacing w:line="420" w:lineRule="exact"/>
        <w:ind w:firstLine="422" w:firstLineChars="200"/>
        <w:outlineLvl w:val="2"/>
        <w:rPr>
          <w:rFonts w:ascii="宋体" w:hAnsi="宋体"/>
          <w:b/>
          <w:bCs/>
        </w:rPr>
      </w:pPr>
      <w:bookmarkStart w:id="71" w:name="_Toc487461263"/>
      <w:r>
        <w:rPr>
          <w:rFonts w:hint="eastAsia" w:ascii="宋体" w:hAnsi="宋体"/>
          <w:b/>
          <w:bCs/>
        </w:rPr>
        <w:t>1.11 分包</w:t>
      </w:r>
      <w:bookmarkEnd w:id="67"/>
      <w:bookmarkEnd w:id="68"/>
      <w:bookmarkEnd w:id="69"/>
      <w:bookmarkEnd w:id="70"/>
      <w:bookmarkEnd w:id="71"/>
    </w:p>
    <w:p>
      <w:pPr>
        <w:spacing w:line="420" w:lineRule="exact"/>
        <w:ind w:firstLine="420" w:firstLineChars="200"/>
        <w:rPr>
          <w:rFonts w:ascii="宋体" w:hAnsi="宋体" w:cs="宋体"/>
          <w:bCs/>
        </w:rPr>
      </w:pPr>
      <w:r>
        <w:rPr>
          <w:rFonts w:hint="eastAsia" w:ascii="宋体" w:hAnsi="宋体" w:cs="宋体"/>
          <w:bCs/>
        </w:rPr>
        <w:t>投标人拟在中标后将中标项目的部分非主体、非关键性工作进行分包的，应符合投标人须知前附表规定的分包内容、分包金额和接受分包的第三人资质要求等限制性条件。</w:t>
      </w:r>
    </w:p>
    <w:p>
      <w:pPr>
        <w:spacing w:line="420" w:lineRule="exact"/>
        <w:ind w:firstLine="422" w:firstLineChars="200"/>
        <w:outlineLvl w:val="2"/>
        <w:rPr>
          <w:rFonts w:ascii="宋体" w:hAnsi="宋体"/>
          <w:b/>
          <w:bCs/>
        </w:rPr>
      </w:pPr>
      <w:bookmarkStart w:id="72" w:name="_Toc179632559"/>
      <w:bookmarkStart w:id="73" w:name="_Toc487461264"/>
      <w:r>
        <w:rPr>
          <w:rFonts w:hint="eastAsia" w:ascii="宋体" w:hAnsi="宋体"/>
          <w:b/>
          <w:bCs/>
        </w:rPr>
        <w:t>1.12 偏离</w:t>
      </w:r>
      <w:bookmarkEnd w:id="72"/>
      <w:bookmarkEnd w:id="73"/>
    </w:p>
    <w:p>
      <w:pPr>
        <w:spacing w:line="420" w:lineRule="exact"/>
        <w:ind w:firstLine="420" w:firstLineChars="200"/>
        <w:rPr>
          <w:rFonts w:ascii="宋体" w:hAnsi="宋体" w:cs="宋体"/>
          <w:bCs/>
        </w:rPr>
      </w:pPr>
      <w:r>
        <w:rPr>
          <w:rFonts w:hint="eastAsia" w:ascii="宋体" w:hAnsi="宋体" w:cs="宋体"/>
          <w:bCs/>
        </w:rPr>
        <w:t>投标人须知前附表允许投标文件偏离招标文件某些要求的，偏离应当符合招标文件规定的偏离范围和幅度。</w:t>
      </w:r>
    </w:p>
    <w:p>
      <w:pPr>
        <w:spacing w:line="420" w:lineRule="exact"/>
        <w:outlineLvl w:val="1"/>
        <w:rPr>
          <w:rFonts w:ascii="宋体" w:hAnsi="宋体" w:cs="黑体"/>
          <w:b/>
          <w:bCs/>
        </w:rPr>
      </w:pPr>
      <w:bookmarkStart w:id="74" w:name="_Toc487461265"/>
      <w:bookmarkStart w:id="75" w:name="_Toc179632560"/>
      <w:bookmarkStart w:id="76" w:name="_Toc15381"/>
      <w:bookmarkStart w:id="77" w:name="_Toc487641632"/>
      <w:bookmarkStart w:id="78" w:name="_Toc144974510"/>
      <w:bookmarkStart w:id="79" w:name="_Toc152042318"/>
      <w:bookmarkStart w:id="80" w:name="_Toc3468"/>
      <w:bookmarkStart w:id="81" w:name="_Toc152045542"/>
      <w:r>
        <w:rPr>
          <w:rFonts w:hint="eastAsia" w:ascii="宋体" w:hAnsi="宋体" w:cs="黑体"/>
          <w:b/>
          <w:bCs/>
        </w:rPr>
        <w:t>2. 招标文件</w:t>
      </w:r>
      <w:bookmarkEnd w:id="74"/>
      <w:bookmarkEnd w:id="75"/>
      <w:bookmarkEnd w:id="76"/>
      <w:bookmarkEnd w:id="77"/>
      <w:bookmarkEnd w:id="78"/>
      <w:bookmarkEnd w:id="79"/>
      <w:bookmarkEnd w:id="80"/>
      <w:bookmarkEnd w:id="81"/>
    </w:p>
    <w:p>
      <w:pPr>
        <w:spacing w:line="420" w:lineRule="exact"/>
        <w:ind w:firstLine="422" w:firstLineChars="200"/>
        <w:outlineLvl w:val="2"/>
        <w:rPr>
          <w:rFonts w:ascii="宋体" w:hAnsi="宋体"/>
          <w:b/>
          <w:bCs/>
        </w:rPr>
      </w:pPr>
      <w:bookmarkStart w:id="82" w:name="_Toc152042319"/>
      <w:bookmarkStart w:id="83" w:name="_Toc487461266"/>
      <w:bookmarkStart w:id="84" w:name="_Toc144974511"/>
      <w:bookmarkStart w:id="85" w:name="_Toc179632561"/>
      <w:bookmarkStart w:id="86" w:name="_Toc152045543"/>
      <w:r>
        <w:rPr>
          <w:rFonts w:hint="eastAsia" w:ascii="宋体" w:hAnsi="宋体"/>
          <w:b/>
          <w:bCs/>
        </w:rPr>
        <w:t>2.1 招标文件的组成</w:t>
      </w:r>
      <w:bookmarkEnd w:id="82"/>
      <w:bookmarkEnd w:id="83"/>
      <w:bookmarkEnd w:id="84"/>
      <w:bookmarkEnd w:id="85"/>
      <w:bookmarkEnd w:id="86"/>
    </w:p>
    <w:p>
      <w:pPr>
        <w:spacing w:line="420" w:lineRule="exact"/>
        <w:ind w:firstLine="420" w:firstLineChars="200"/>
        <w:rPr>
          <w:rFonts w:ascii="宋体" w:hAnsi="宋体" w:cs="宋体"/>
          <w:bCs/>
        </w:rPr>
      </w:pPr>
      <w:r>
        <w:rPr>
          <w:rFonts w:hint="eastAsia" w:ascii="宋体" w:hAnsi="宋体" w:cs="宋体"/>
          <w:bCs/>
        </w:rPr>
        <w:t>本招标文件包括：</w:t>
      </w:r>
    </w:p>
    <w:p>
      <w:pPr>
        <w:spacing w:line="420" w:lineRule="exact"/>
        <w:ind w:firstLine="420" w:firstLineChars="200"/>
        <w:rPr>
          <w:rFonts w:ascii="宋体" w:hAnsi="宋体" w:cs="宋体"/>
          <w:bCs/>
        </w:rPr>
      </w:pPr>
      <w:r>
        <w:rPr>
          <w:rFonts w:hint="eastAsia" w:ascii="宋体" w:hAnsi="宋体" w:cs="宋体"/>
          <w:bCs/>
        </w:rPr>
        <w:t>（1）招标公告；</w:t>
      </w:r>
    </w:p>
    <w:p>
      <w:pPr>
        <w:spacing w:line="420" w:lineRule="exact"/>
        <w:ind w:firstLine="420" w:firstLineChars="200"/>
        <w:rPr>
          <w:rFonts w:ascii="宋体" w:hAnsi="宋体" w:cs="宋体"/>
          <w:bCs/>
        </w:rPr>
      </w:pPr>
      <w:r>
        <w:rPr>
          <w:rFonts w:hint="eastAsia" w:ascii="宋体" w:hAnsi="宋体" w:cs="宋体"/>
          <w:bCs/>
        </w:rPr>
        <w:t>（2）投标人须知；</w:t>
      </w:r>
    </w:p>
    <w:p>
      <w:pPr>
        <w:spacing w:line="420" w:lineRule="exact"/>
        <w:ind w:firstLine="420" w:firstLineChars="200"/>
        <w:rPr>
          <w:rFonts w:ascii="宋体" w:hAnsi="宋体" w:cs="宋体"/>
          <w:bCs/>
        </w:rPr>
      </w:pPr>
      <w:r>
        <w:rPr>
          <w:rFonts w:hint="eastAsia" w:ascii="宋体" w:hAnsi="宋体" w:cs="宋体"/>
          <w:bCs/>
        </w:rPr>
        <w:t>（3）评标办法；</w:t>
      </w:r>
    </w:p>
    <w:p>
      <w:pPr>
        <w:spacing w:line="420" w:lineRule="exact"/>
        <w:ind w:firstLine="420" w:firstLineChars="200"/>
        <w:rPr>
          <w:rFonts w:ascii="宋体" w:hAnsi="宋体" w:cs="宋体"/>
          <w:bCs/>
        </w:rPr>
      </w:pPr>
      <w:r>
        <w:rPr>
          <w:rFonts w:hint="eastAsia" w:ascii="宋体" w:hAnsi="宋体" w:cs="宋体"/>
          <w:bCs/>
        </w:rPr>
        <w:t>（4）合同条款及格式；</w:t>
      </w:r>
    </w:p>
    <w:p>
      <w:pPr>
        <w:spacing w:line="420" w:lineRule="exact"/>
        <w:ind w:firstLine="420" w:firstLineChars="200"/>
        <w:rPr>
          <w:rFonts w:ascii="宋体" w:hAnsi="宋体" w:cs="宋体"/>
          <w:bCs/>
        </w:rPr>
      </w:pPr>
      <w:r>
        <w:rPr>
          <w:rFonts w:hint="eastAsia" w:ascii="宋体" w:hAnsi="宋体" w:cs="宋体"/>
          <w:bCs/>
        </w:rPr>
        <w:t>（5）工程量清单、</w:t>
      </w:r>
      <w:r>
        <w:rPr>
          <w:rFonts w:ascii="宋体" w:hAnsi="宋体" w:cs="宋体"/>
          <w:bCs/>
        </w:rPr>
        <w:t>最高投标限价</w:t>
      </w:r>
      <w:r>
        <w:rPr>
          <w:rFonts w:hint="eastAsia" w:ascii="宋体" w:hAnsi="宋体" w:cs="宋体"/>
          <w:bCs/>
        </w:rPr>
        <w:t>；</w:t>
      </w:r>
    </w:p>
    <w:p>
      <w:pPr>
        <w:spacing w:line="420" w:lineRule="exact"/>
        <w:ind w:firstLine="420" w:firstLineChars="200"/>
        <w:rPr>
          <w:rFonts w:ascii="宋体" w:hAnsi="宋体" w:cs="宋体"/>
          <w:bCs/>
        </w:rPr>
      </w:pPr>
      <w:r>
        <w:rPr>
          <w:rFonts w:hint="eastAsia" w:ascii="宋体" w:hAnsi="宋体" w:cs="宋体"/>
          <w:bCs/>
        </w:rPr>
        <w:t>（6）图纸；</w:t>
      </w:r>
    </w:p>
    <w:p>
      <w:pPr>
        <w:spacing w:line="420" w:lineRule="exact"/>
        <w:ind w:firstLine="420" w:firstLineChars="200"/>
        <w:rPr>
          <w:rFonts w:ascii="宋体" w:hAnsi="宋体" w:cs="宋体"/>
          <w:bCs/>
        </w:rPr>
      </w:pPr>
      <w:r>
        <w:rPr>
          <w:rFonts w:hint="eastAsia" w:ascii="宋体" w:hAnsi="宋体" w:cs="宋体"/>
          <w:bCs/>
        </w:rPr>
        <w:t>（7）技术标准和要求；</w:t>
      </w:r>
    </w:p>
    <w:p>
      <w:pPr>
        <w:spacing w:line="420" w:lineRule="exact"/>
        <w:ind w:firstLine="420" w:firstLineChars="200"/>
        <w:rPr>
          <w:rFonts w:ascii="宋体" w:hAnsi="宋体" w:cs="宋体"/>
          <w:bCs/>
        </w:rPr>
      </w:pPr>
      <w:r>
        <w:rPr>
          <w:rFonts w:hint="eastAsia" w:ascii="宋体" w:hAnsi="宋体" w:cs="宋体"/>
          <w:bCs/>
        </w:rPr>
        <w:t>（8）投标文件格式；</w:t>
      </w:r>
    </w:p>
    <w:p>
      <w:pPr>
        <w:spacing w:line="420" w:lineRule="exact"/>
        <w:ind w:firstLine="420" w:firstLineChars="200"/>
        <w:rPr>
          <w:rFonts w:ascii="宋体" w:hAnsi="宋体" w:cs="宋体"/>
          <w:bCs/>
        </w:rPr>
      </w:pPr>
      <w:r>
        <w:rPr>
          <w:rFonts w:hint="eastAsia" w:ascii="宋体" w:hAnsi="宋体" w:cs="宋体"/>
          <w:bCs/>
        </w:rPr>
        <w:t>（9）投标人须知前附表规定的其它材料。</w:t>
      </w:r>
    </w:p>
    <w:p>
      <w:pPr>
        <w:spacing w:line="420" w:lineRule="exact"/>
        <w:ind w:firstLine="420" w:firstLineChars="200"/>
        <w:rPr>
          <w:rFonts w:ascii="宋体" w:hAnsi="宋体" w:cs="宋体"/>
          <w:bCs/>
        </w:rPr>
      </w:pPr>
      <w:bookmarkStart w:id="87" w:name="_Toc152042320"/>
      <w:bookmarkStart w:id="88" w:name="_Toc179632562"/>
      <w:bookmarkStart w:id="89" w:name="_Toc144974512"/>
      <w:bookmarkStart w:id="90" w:name="_Toc152045544"/>
      <w:bookmarkStart w:id="91" w:name="_Toc152042322"/>
      <w:bookmarkStart w:id="92" w:name="_Toc144974514"/>
      <w:bookmarkStart w:id="93" w:name="_Toc152045546"/>
      <w:bookmarkStart w:id="94" w:name="_Toc179632564"/>
      <w:r>
        <w:rPr>
          <w:rFonts w:ascii="宋体" w:hAnsi="宋体" w:cs="宋体"/>
          <w:bCs/>
        </w:rPr>
        <w:t xml:space="preserve"> 根据本章第1.10款、第2.2款、第2.3款是对招标文件所作的澄清、修改，构成招标文件的组成部分, 招标文件及招标文件的澄清、修改前后不一致的，以最后发出的为准。</w:t>
      </w:r>
    </w:p>
    <w:p>
      <w:pPr>
        <w:spacing w:line="420" w:lineRule="exact"/>
        <w:ind w:firstLine="422" w:firstLineChars="200"/>
        <w:outlineLvl w:val="2"/>
        <w:rPr>
          <w:rFonts w:ascii="宋体" w:hAnsi="宋体"/>
          <w:b/>
          <w:bCs/>
        </w:rPr>
      </w:pPr>
      <w:bookmarkStart w:id="95" w:name="_Toc487461267"/>
      <w:r>
        <w:rPr>
          <w:rFonts w:hint="eastAsia" w:ascii="宋体" w:hAnsi="宋体"/>
          <w:b/>
          <w:bCs/>
        </w:rPr>
        <w:t>2.2 招标文件的</w:t>
      </w:r>
      <w:bookmarkEnd w:id="87"/>
      <w:bookmarkEnd w:id="88"/>
      <w:bookmarkEnd w:id="89"/>
      <w:bookmarkEnd w:id="90"/>
      <w:r>
        <w:rPr>
          <w:rFonts w:hint="eastAsia" w:ascii="宋体" w:hAnsi="宋体"/>
          <w:b/>
          <w:bCs/>
        </w:rPr>
        <w:t>异议答复</w:t>
      </w:r>
      <w:bookmarkEnd w:id="95"/>
    </w:p>
    <w:p>
      <w:pPr>
        <w:spacing w:line="420" w:lineRule="exact"/>
        <w:ind w:firstLine="420" w:firstLineChars="200"/>
        <w:rPr>
          <w:rFonts w:ascii="宋体" w:hAnsi="宋体" w:cs="宋体"/>
          <w:bCs/>
        </w:rPr>
      </w:pPr>
      <w:bookmarkStart w:id="96" w:name="_Toc152042321"/>
      <w:bookmarkStart w:id="97" w:name="_Toc179632563"/>
      <w:bookmarkStart w:id="98" w:name="_Toc152045545"/>
      <w:bookmarkStart w:id="99" w:name="_Toc144974513"/>
      <w:r>
        <w:rPr>
          <w:rFonts w:ascii="宋体" w:hAnsi="宋体" w:cs="宋体"/>
          <w:bCs/>
        </w:rPr>
        <w:t>见</w:t>
      </w:r>
      <w:r>
        <w:rPr>
          <w:rFonts w:hint="eastAsia" w:ascii="宋体" w:hAnsi="宋体" w:cs="宋体"/>
          <w:bCs/>
        </w:rPr>
        <w:t>投标人须知前附表</w:t>
      </w:r>
    </w:p>
    <w:p>
      <w:pPr>
        <w:spacing w:line="420" w:lineRule="exact"/>
        <w:ind w:firstLine="422" w:firstLineChars="200"/>
        <w:outlineLvl w:val="2"/>
        <w:rPr>
          <w:rFonts w:ascii="宋体" w:hAnsi="宋体"/>
          <w:b/>
          <w:bCs/>
        </w:rPr>
      </w:pPr>
      <w:bookmarkStart w:id="100" w:name="_Toc487461268"/>
      <w:r>
        <w:rPr>
          <w:rFonts w:hint="eastAsia" w:ascii="宋体" w:hAnsi="宋体"/>
          <w:b/>
          <w:bCs/>
        </w:rPr>
        <w:t>2.3 招标文件的澄清及修改</w:t>
      </w:r>
      <w:bookmarkEnd w:id="96"/>
      <w:bookmarkEnd w:id="97"/>
      <w:bookmarkEnd w:id="98"/>
      <w:bookmarkEnd w:id="99"/>
      <w:bookmarkEnd w:id="100"/>
    </w:p>
    <w:p>
      <w:pPr>
        <w:spacing w:line="420" w:lineRule="exact"/>
        <w:ind w:firstLine="420" w:firstLineChars="200"/>
        <w:rPr>
          <w:rFonts w:ascii="宋体" w:hAnsi="宋体" w:cs="宋体"/>
          <w:bCs/>
        </w:rPr>
      </w:pPr>
      <w:r>
        <w:rPr>
          <w:rFonts w:hint="eastAsia" w:ascii="宋体" w:hAnsi="宋体" w:cs="宋体"/>
          <w:bCs/>
        </w:rPr>
        <w:t>见投标人须知前附表</w:t>
      </w:r>
    </w:p>
    <w:p>
      <w:pPr>
        <w:spacing w:line="420" w:lineRule="exact"/>
        <w:outlineLvl w:val="1"/>
        <w:rPr>
          <w:rFonts w:ascii="宋体" w:hAnsi="宋体" w:cs="黑体"/>
          <w:b/>
          <w:bCs/>
        </w:rPr>
      </w:pPr>
      <w:bookmarkStart w:id="101" w:name="_Toc4341"/>
      <w:bookmarkStart w:id="102" w:name="_Toc487461269"/>
      <w:bookmarkStart w:id="103" w:name="_Toc487641633"/>
      <w:bookmarkStart w:id="104" w:name="_Toc8528"/>
      <w:r>
        <w:rPr>
          <w:rFonts w:hint="eastAsia" w:ascii="宋体" w:hAnsi="宋体" w:cs="黑体"/>
          <w:b/>
          <w:bCs/>
        </w:rPr>
        <w:t>3. 投标文件</w:t>
      </w:r>
      <w:bookmarkEnd w:id="91"/>
      <w:bookmarkEnd w:id="92"/>
      <w:bookmarkEnd w:id="93"/>
      <w:bookmarkEnd w:id="94"/>
      <w:bookmarkEnd w:id="101"/>
      <w:bookmarkEnd w:id="102"/>
      <w:bookmarkEnd w:id="103"/>
      <w:bookmarkEnd w:id="104"/>
    </w:p>
    <w:p>
      <w:pPr>
        <w:spacing w:line="400" w:lineRule="exact"/>
        <w:ind w:firstLine="422" w:firstLineChars="200"/>
        <w:outlineLvl w:val="2"/>
        <w:rPr>
          <w:rFonts w:ascii="宋体" w:hAnsi="宋体"/>
          <w:b/>
          <w:bCs/>
        </w:rPr>
      </w:pPr>
      <w:bookmarkStart w:id="105" w:name="_Toc487461270"/>
      <w:r>
        <w:rPr>
          <w:rFonts w:ascii="宋体" w:hAnsi="宋体"/>
          <w:b/>
          <w:bCs/>
        </w:rPr>
        <w:t>3.1</w:t>
      </w:r>
      <w:r>
        <w:rPr>
          <w:rFonts w:hint="eastAsia" w:ascii="宋体" w:hAnsi="宋体"/>
          <w:b/>
          <w:bCs/>
        </w:rPr>
        <w:t>投标文件的组成</w:t>
      </w:r>
      <w:bookmarkEnd w:id="105"/>
    </w:p>
    <w:p>
      <w:pPr>
        <w:spacing w:line="400" w:lineRule="exact"/>
        <w:ind w:firstLine="420" w:firstLineChars="200"/>
        <w:rPr>
          <w:rFonts w:ascii="宋体" w:hAnsi="宋体" w:cs="宋体"/>
          <w:bCs/>
        </w:rPr>
      </w:pPr>
      <w:bookmarkStart w:id="106" w:name="_Toc152042323"/>
      <w:bookmarkStart w:id="107" w:name="_Toc179632565"/>
      <w:bookmarkStart w:id="108" w:name="_Toc144974515"/>
      <w:bookmarkStart w:id="109" w:name="_Toc152045547"/>
      <w:r>
        <w:rPr>
          <w:rFonts w:hint="eastAsia" w:ascii="宋体" w:hAnsi="宋体" w:cs="宋体"/>
          <w:bCs/>
        </w:rPr>
        <w:t>3.1.1 投标文件的组成</w:t>
      </w:r>
      <w:bookmarkEnd w:id="106"/>
      <w:bookmarkEnd w:id="107"/>
      <w:bookmarkEnd w:id="108"/>
      <w:bookmarkEnd w:id="109"/>
    </w:p>
    <w:p>
      <w:pPr>
        <w:spacing w:line="400" w:lineRule="exact"/>
        <w:ind w:firstLine="420" w:firstLineChars="200"/>
        <w:rPr>
          <w:rFonts w:ascii="宋体" w:hAnsi="宋体" w:cs="宋体"/>
          <w:bCs/>
        </w:rPr>
      </w:pPr>
      <w:r>
        <w:rPr>
          <w:rFonts w:hint="eastAsia" w:ascii="宋体" w:hAnsi="宋体" w:cs="宋体"/>
          <w:bCs/>
        </w:rPr>
        <w:t>（1）投标函及附件；</w:t>
      </w:r>
    </w:p>
    <w:p>
      <w:pPr>
        <w:spacing w:line="400" w:lineRule="exact"/>
        <w:ind w:firstLine="420" w:firstLineChars="200"/>
        <w:rPr>
          <w:rFonts w:ascii="宋体" w:hAnsi="宋体" w:cs="宋体"/>
          <w:bCs/>
        </w:rPr>
      </w:pPr>
      <w:r>
        <w:rPr>
          <w:rFonts w:hint="eastAsia" w:ascii="宋体" w:hAnsi="宋体" w:cs="宋体"/>
          <w:bCs/>
        </w:rPr>
        <w:t>（2）授权委托书；</w:t>
      </w:r>
    </w:p>
    <w:p>
      <w:pPr>
        <w:spacing w:line="400" w:lineRule="exact"/>
        <w:ind w:firstLine="420" w:firstLineChars="200"/>
        <w:rPr>
          <w:rFonts w:ascii="宋体" w:hAnsi="宋体" w:cs="宋体"/>
          <w:bCs/>
        </w:rPr>
      </w:pPr>
      <w:r>
        <w:rPr>
          <w:rFonts w:ascii="宋体" w:hAnsi="宋体" w:cs="宋体"/>
          <w:bCs/>
        </w:rPr>
        <w:t>（</w:t>
      </w:r>
      <w:r>
        <w:rPr>
          <w:rFonts w:hint="eastAsia" w:ascii="宋体" w:hAnsi="宋体" w:cs="宋体"/>
          <w:bCs/>
        </w:rPr>
        <w:t>3</w:t>
      </w:r>
      <w:r>
        <w:rPr>
          <w:rFonts w:ascii="宋体" w:hAnsi="宋体" w:cs="宋体"/>
          <w:bCs/>
        </w:rPr>
        <w:t>）投标报价表</w:t>
      </w:r>
    </w:p>
    <w:p>
      <w:pPr>
        <w:spacing w:line="400" w:lineRule="exact"/>
        <w:ind w:firstLine="420" w:firstLineChars="200"/>
        <w:rPr>
          <w:rFonts w:ascii="宋体" w:hAnsi="宋体" w:cs="宋体"/>
          <w:bCs/>
        </w:rPr>
      </w:pPr>
      <w:r>
        <w:rPr>
          <w:rFonts w:hint="eastAsia" w:ascii="宋体" w:hAnsi="宋体" w:cs="宋体"/>
          <w:bCs/>
        </w:rPr>
        <w:t>（4）项目管理机构；</w:t>
      </w:r>
    </w:p>
    <w:p>
      <w:pPr>
        <w:spacing w:line="400" w:lineRule="exact"/>
        <w:ind w:firstLine="420" w:firstLineChars="200"/>
        <w:rPr>
          <w:rFonts w:ascii="宋体" w:hAnsi="宋体" w:cs="宋体"/>
          <w:bCs/>
        </w:rPr>
      </w:pPr>
      <w:r>
        <w:rPr>
          <w:rFonts w:hint="eastAsia" w:ascii="宋体" w:hAnsi="宋体" w:cs="宋体"/>
          <w:bCs/>
        </w:rPr>
        <w:t>（5）资格审查资料；</w:t>
      </w:r>
    </w:p>
    <w:p>
      <w:pPr>
        <w:spacing w:line="400" w:lineRule="exact"/>
        <w:ind w:firstLine="420" w:firstLineChars="200"/>
        <w:rPr>
          <w:rFonts w:ascii="宋体" w:hAnsi="宋体" w:cs="宋体"/>
          <w:bCs/>
        </w:rPr>
      </w:pPr>
      <w:r>
        <w:rPr>
          <w:rFonts w:ascii="宋体" w:hAnsi="宋体" w:cs="宋体"/>
          <w:bCs/>
        </w:rPr>
        <w:t>（</w:t>
      </w:r>
      <w:r>
        <w:rPr>
          <w:rFonts w:hint="eastAsia" w:ascii="宋体" w:hAnsi="宋体" w:cs="宋体"/>
          <w:bCs/>
          <w:lang w:val="en-US" w:eastAsia="zh-CN"/>
        </w:rPr>
        <w:t>6</w:t>
      </w:r>
      <w:r>
        <w:rPr>
          <w:rFonts w:ascii="宋体" w:hAnsi="宋体" w:cs="宋体"/>
          <w:bCs/>
        </w:rPr>
        <w:t>）</w:t>
      </w:r>
      <w:r>
        <w:rPr>
          <w:rFonts w:hint="eastAsia" w:ascii="宋体" w:hAnsi="宋体" w:cs="宋体"/>
          <w:bCs/>
        </w:rPr>
        <w:t>投标人须知前附表规定的其它材料。</w:t>
      </w:r>
    </w:p>
    <w:p>
      <w:pPr>
        <w:spacing w:line="400" w:lineRule="exact"/>
        <w:ind w:firstLine="420" w:firstLineChars="200"/>
        <w:rPr>
          <w:rFonts w:ascii="宋体" w:hAnsi="宋体" w:cs="宋体"/>
          <w:bCs/>
        </w:rPr>
      </w:pPr>
      <w:r>
        <w:rPr>
          <w:rFonts w:hint="eastAsia" w:ascii="宋体" w:hAnsi="宋体" w:cs="宋体"/>
          <w:bCs/>
        </w:rPr>
        <w:t xml:space="preserve">3.1.2  本项目 </w:t>
      </w:r>
      <w:r>
        <w:rPr>
          <w:rFonts w:hint="eastAsia" w:ascii="宋体" w:hAnsi="宋体" w:cs="宋体"/>
          <w:bCs/>
          <w:u w:val="single"/>
        </w:rPr>
        <w:t xml:space="preserve">不接受 </w:t>
      </w:r>
      <w:r>
        <w:rPr>
          <w:rFonts w:hint="eastAsia" w:ascii="宋体" w:hAnsi="宋体" w:cs="宋体"/>
          <w:bCs/>
        </w:rPr>
        <w:t>联合体投标。</w:t>
      </w:r>
    </w:p>
    <w:p>
      <w:pPr>
        <w:spacing w:line="400" w:lineRule="exact"/>
        <w:ind w:firstLine="420" w:firstLineChars="200"/>
        <w:rPr>
          <w:rFonts w:ascii="宋体" w:hAnsi="宋体" w:cs="宋体"/>
          <w:bCs/>
        </w:rPr>
      </w:pPr>
      <w:r>
        <w:rPr>
          <w:rFonts w:hint="eastAsia" w:ascii="宋体" w:hAnsi="宋体" w:cs="宋体"/>
          <w:bCs/>
        </w:rPr>
        <w:t xml:space="preserve">3.1.3 投标人须知前附表规定 </w:t>
      </w:r>
      <w:r>
        <w:rPr>
          <w:rFonts w:hint="eastAsia" w:ascii="宋体" w:hAnsi="宋体" w:cs="宋体"/>
          <w:bCs/>
          <w:u w:val="single"/>
        </w:rPr>
        <w:t>不允许</w:t>
      </w:r>
      <w:r>
        <w:rPr>
          <w:rFonts w:hint="eastAsia" w:ascii="宋体" w:hAnsi="宋体" w:cs="宋体"/>
          <w:bCs/>
        </w:rPr>
        <w:t xml:space="preserve">分包。 </w:t>
      </w:r>
    </w:p>
    <w:p>
      <w:pPr>
        <w:spacing w:line="400" w:lineRule="exact"/>
        <w:ind w:firstLine="422" w:firstLineChars="200"/>
        <w:outlineLvl w:val="2"/>
        <w:rPr>
          <w:rFonts w:ascii="宋体" w:hAnsi="宋体"/>
          <w:b/>
          <w:bCs/>
        </w:rPr>
      </w:pPr>
      <w:bookmarkStart w:id="110" w:name="_Toc152045548"/>
      <w:bookmarkStart w:id="111" w:name="_Toc144974516"/>
      <w:bookmarkStart w:id="112" w:name="_Toc152042324"/>
      <w:bookmarkStart w:id="113" w:name="_Toc487461271"/>
      <w:bookmarkStart w:id="114" w:name="_Toc179632566"/>
      <w:r>
        <w:rPr>
          <w:rFonts w:hint="eastAsia" w:ascii="宋体" w:hAnsi="宋体"/>
          <w:b/>
          <w:bCs/>
        </w:rPr>
        <w:t>3.2 投标报价</w:t>
      </w:r>
      <w:bookmarkEnd w:id="110"/>
      <w:bookmarkEnd w:id="111"/>
      <w:bookmarkEnd w:id="112"/>
      <w:bookmarkEnd w:id="113"/>
      <w:bookmarkEnd w:id="114"/>
    </w:p>
    <w:p>
      <w:pPr>
        <w:spacing w:line="400" w:lineRule="exact"/>
        <w:ind w:firstLine="420" w:firstLineChars="200"/>
        <w:rPr>
          <w:rFonts w:ascii="宋体" w:hAnsi="宋体" w:cs="宋体"/>
          <w:bCs/>
        </w:rPr>
      </w:pPr>
      <w:r>
        <w:rPr>
          <w:rFonts w:hint="eastAsia" w:ascii="宋体" w:hAnsi="宋体" w:cs="宋体"/>
          <w:bCs/>
        </w:rPr>
        <w:t xml:space="preserve"> 投标人按投标函中的格式报价并填写投标报价表。 </w:t>
      </w:r>
    </w:p>
    <w:p>
      <w:pPr>
        <w:spacing w:line="400" w:lineRule="exact"/>
        <w:ind w:firstLine="422" w:firstLineChars="200"/>
        <w:outlineLvl w:val="2"/>
        <w:rPr>
          <w:rFonts w:ascii="宋体" w:hAnsi="宋体"/>
          <w:b/>
          <w:bCs/>
        </w:rPr>
      </w:pPr>
      <w:bookmarkStart w:id="115" w:name="_Toc487461272"/>
      <w:bookmarkStart w:id="116" w:name="_Toc179632567"/>
      <w:bookmarkStart w:id="117" w:name="_Toc152042325"/>
      <w:bookmarkStart w:id="118" w:name="_Toc152045549"/>
      <w:bookmarkStart w:id="119" w:name="_Toc144974517"/>
      <w:r>
        <w:rPr>
          <w:rFonts w:hint="eastAsia" w:ascii="宋体" w:hAnsi="宋体"/>
          <w:b/>
          <w:bCs/>
        </w:rPr>
        <w:t>3.3 投标有效期</w:t>
      </w:r>
      <w:bookmarkEnd w:id="115"/>
      <w:bookmarkEnd w:id="116"/>
      <w:bookmarkEnd w:id="117"/>
      <w:bookmarkEnd w:id="118"/>
      <w:bookmarkEnd w:id="119"/>
    </w:p>
    <w:p>
      <w:pPr>
        <w:spacing w:line="400" w:lineRule="exact"/>
        <w:ind w:firstLine="420" w:firstLineChars="200"/>
        <w:rPr>
          <w:rFonts w:ascii="宋体" w:hAnsi="宋体" w:cs="宋体"/>
          <w:bCs/>
        </w:rPr>
      </w:pPr>
      <w:r>
        <w:rPr>
          <w:rFonts w:hint="eastAsia" w:ascii="宋体" w:hAnsi="宋体" w:cs="宋体"/>
          <w:bCs/>
        </w:rPr>
        <w:t>3.3.1在投标人须知前附表规定的投标有效期内，投标人不得要求撤销或修改其投标文件。</w:t>
      </w:r>
    </w:p>
    <w:p>
      <w:pPr>
        <w:spacing w:line="400" w:lineRule="exact"/>
        <w:ind w:firstLine="420" w:firstLineChars="200"/>
        <w:rPr>
          <w:rFonts w:ascii="宋体" w:hAnsi="宋体" w:cs="宋体"/>
          <w:bCs/>
        </w:rPr>
      </w:pPr>
      <w:r>
        <w:rPr>
          <w:rFonts w:hint="eastAsia" w:ascii="宋体" w:hAnsi="宋体" w:cs="宋体"/>
          <w:bCs/>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00" w:lineRule="exact"/>
        <w:ind w:firstLine="422" w:firstLineChars="200"/>
        <w:outlineLvl w:val="2"/>
        <w:rPr>
          <w:rFonts w:ascii="宋体" w:hAnsi="宋体"/>
          <w:b/>
          <w:bCs/>
        </w:rPr>
      </w:pPr>
      <w:bookmarkStart w:id="120" w:name="_Toc487461273"/>
      <w:bookmarkStart w:id="121" w:name="_Toc152042327"/>
      <w:bookmarkStart w:id="122" w:name="_Toc179632569"/>
      <w:bookmarkStart w:id="123" w:name="_Toc144974519"/>
      <w:bookmarkStart w:id="124" w:name="_Toc152045551"/>
      <w:r>
        <w:rPr>
          <w:rFonts w:hint="eastAsia" w:ascii="宋体" w:hAnsi="宋体"/>
          <w:b/>
          <w:bCs/>
        </w:rPr>
        <w:t>3.4 投标保证金</w:t>
      </w:r>
      <w:bookmarkEnd w:id="120"/>
    </w:p>
    <w:p>
      <w:pPr>
        <w:spacing w:line="400" w:lineRule="exact"/>
        <w:ind w:firstLine="420" w:firstLineChars="200"/>
        <w:rPr>
          <w:rFonts w:ascii="宋体" w:hAnsi="宋体" w:cs="宋体"/>
          <w:bCs/>
        </w:rPr>
      </w:pPr>
      <w:r>
        <w:rPr>
          <w:rFonts w:hint="eastAsia" w:ascii="宋体" w:hAnsi="宋体" w:cs="宋体"/>
          <w:bCs/>
        </w:rPr>
        <w:t>3.4.1投标人在递交投标文件的同时，应按投标人须知前附表规定的金额、担保形式递交投标保证金，并作为其投标文件的组成部分。</w:t>
      </w:r>
    </w:p>
    <w:p>
      <w:pPr>
        <w:spacing w:line="400" w:lineRule="exact"/>
        <w:ind w:firstLine="420" w:firstLineChars="200"/>
        <w:rPr>
          <w:rFonts w:ascii="宋体" w:hAnsi="宋体" w:cs="宋体"/>
          <w:bCs/>
        </w:rPr>
      </w:pPr>
      <w:r>
        <w:rPr>
          <w:rFonts w:hint="eastAsia" w:ascii="宋体" w:hAnsi="宋体" w:cs="宋体"/>
          <w:bCs/>
        </w:rPr>
        <w:t>3.4.2 投标人不按本章第3.4.1项要求提交投标保证金的，其投标文件将被否决。</w:t>
      </w:r>
    </w:p>
    <w:p>
      <w:pPr>
        <w:spacing w:line="400" w:lineRule="exact"/>
        <w:ind w:firstLine="420" w:firstLineChars="200"/>
        <w:rPr>
          <w:rFonts w:ascii="宋体" w:hAnsi="宋体" w:cs="宋体"/>
          <w:bCs/>
        </w:rPr>
      </w:pPr>
      <w:r>
        <w:rPr>
          <w:rFonts w:hint="eastAsia" w:ascii="宋体" w:hAnsi="宋体" w:cs="宋体"/>
          <w:bCs/>
        </w:rPr>
        <w:t>3.4.3 投标保证金的退还：未中标人的保证金开标后当场退还，中标人的投标保证金在合同签订后退还。</w:t>
      </w:r>
    </w:p>
    <w:p>
      <w:pPr>
        <w:spacing w:line="400" w:lineRule="exact"/>
        <w:ind w:firstLine="420" w:firstLineChars="200"/>
        <w:rPr>
          <w:rFonts w:ascii="宋体" w:hAnsi="宋体" w:cs="宋体"/>
          <w:bCs/>
        </w:rPr>
      </w:pPr>
      <w:r>
        <w:rPr>
          <w:rFonts w:hint="eastAsia" w:ascii="宋体" w:hAnsi="宋体" w:cs="宋体"/>
          <w:bCs/>
        </w:rPr>
        <w:t xml:space="preserve">3.4.4 有下列情形之一的，投标保证金不予退还：  </w:t>
      </w:r>
    </w:p>
    <w:p>
      <w:pPr>
        <w:spacing w:line="400" w:lineRule="exact"/>
        <w:ind w:firstLine="420" w:firstLineChars="200"/>
        <w:rPr>
          <w:rFonts w:ascii="宋体" w:hAnsi="宋体" w:cs="宋体"/>
          <w:bCs/>
        </w:rPr>
      </w:pPr>
      <w:r>
        <w:rPr>
          <w:rFonts w:hint="eastAsia" w:ascii="宋体" w:hAnsi="宋体" w:cs="宋体"/>
          <w:bCs/>
        </w:rPr>
        <w:t>（1）投标人在规定的投标有效期内撤销或修改其投标文件；</w:t>
      </w:r>
    </w:p>
    <w:p>
      <w:pPr>
        <w:spacing w:line="400" w:lineRule="exact"/>
        <w:ind w:firstLine="420" w:firstLineChars="200"/>
        <w:rPr>
          <w:rFonts w:ascii="宋体" w:hAnsi="宋体" w:cs="宋体"/>
          <w:bCs/>
        </w:rPr>
      </w:pPr>
      <w:r>
        <w:rPr>
          <w:rFonts w:hint="eastAsia" w:ascii="宋体" w:hAnsi="宋体" w:cs="宋体"/>
          <w:bCs/>
        </w:rPr>
        <w:t>（2）中标人在收到中标通知书后，无正当理由拒签合同协议书或未按招标文件规定提交履约保证金；</w:t>
      </w:r>
    </w:p>
    <w:p>
      <w:pPr>
        <w:spacing w:line="400" w:lineRule="exact"/>
        <w:ind w:firstLine="420" w:firstLineChars="200"/>
        <w:rPr>
          <w:rFonts w:ascii="宋体" w:hAnsi="宋体" w:cs="宋体"/>
          <w:bCs/>
        </w:rPr>
      </w:pPr>
      <w:r>
        <w:rPr>
          <w:rFonts w:hint="eastAsia" w:ascii="宋体" w:hAnsi="宋体" w:cs="宋体"/>
          <w:bCs/>
        </w:rPr>
        <w:t>（3）投标人提供虚假投标资料或虚假声明、承诺的。</w:t>
      </w:r>
    </w:p>
    <w:p>
      <w:pPr>
        <w:spacing w:line="400" w:lineRule="exact"/>
        <w:ind w:firstLine="420" w:firstLineChars="200"/>
        <w:rPr>
          <w:rFonts w:ascii="宋体" w:hAnsi="宋体" w:cs="宋体"/>
          <w:bCs/>
        </w:rPr>
      </w:pPr>
      <w:r>
        <w:rPr>
          <w:rFonts w:hint="eastAsia" w:ascii="宋体" w:hAnsi="宋体" w:cs="宋体"/>
          <w:bCs/>
        </w:rPr>
        <w:t xml:space="preserve">3.4.5 投标保证金的管理，按照阜阳市人民政府办公室《关于印发阜阳市国有资金投资项目投标保证金管理暂行规定的通知》(阜政办〔2015〕21号)办理。 </w:t>
      </w:r>
    </w:p>
    <w:p>
      <w:pPr>
        <w:spacing w:line="400" w:lineRule="exact"/>
        <w:ind w:firstLine="422" w:firstLineChars="200"/>
        <w:outlineLvl w:val="2"/>
        <w:rPr>
          <w:rFonts w:ascii="宋体" w:hAnsi="宋体"/>
          <w:b/>
          <w:bCs/>
        </w:rPr>
      </w:pPr>
      <w:bookmarkStart w:id="125" w:name="_Toc487461274"/>
      <w:r>
        <w:rPr>
          <w:rFonts w:hint="eastAsia" w:ascii="宋体" w:hAnsi="宋体"/>
          <w:b/>
          <w:bCs/>
        </w:rPr>
        <w:t>3.5 资格审查资料</w:t>
      </w:r>
      <w:bookmarkEnd w:id="121"/>
      <w:bookmarkEnd w:id="122"/>
      <w:bookmarkEnd w:id="123"/>
      <w:bookmarkEnd w:id="124"/>
      <w:bookmarkEnd w:id="125"/>
    </w:p>
    <w:p>
      <w:pPr>
        <w:spacing w:line="400" w:lineRule="exact"/>
        <w:ind w:firstLine="420" w:firstLineChars="200"/>
        <w:rPr>
          <w:rFonts w:ascii="宋体" w:hAnsi="宋体" w:cs="宋体"/>
          <w:bCs/>
        </w:rPr>
      </w:pPr>
      <w:r>
        <w:rPr>
          <w:rFonts w:hint="eastAsia" w:ascii="宋体" w:hAnsi="宋体" w:cs="宋体"/>
          <w:bCs/>
        </w:rPr>
        <w:t>3.5.1 资格审查材料包括：投标人营业执照、资质证书和安全生产许可证、投标保证金，项目经理的注册建造师证、安全生产考核合格证等投标人须知前附表第1.4.1项规定的其他材料，以上证书、证件复印件加盖单位章装订在投标文件中。</w:t>
      </w:r>
    </w:p>
    <w:p>
      <w:pPr>
        <w:spacing w:line="400" w:lineRule="exact"/>
        <w:ind w:firstLine="420" w:firstLineChars="200"/>
        <w:rPr>
          <w:rFonts w:ascii="宋体" w:hAnsi="宋体" w:cs="宋体"/>
          <w:bCs/>
        </w:rPr>
      </w:pPr>
      <w:r>
        <w:rPr>
          <w:rFonts w:hint="eastAsia" w:ascii="宋体" w:hAnsi="宋体" w:cs="宋体"/>
          <w:bCs/>
        </w:rPr>
        <w:t>3.5.2 业绩要求：无。</w:t>
      </w:r>
    </w:p>
    <w:p>
      <w:pPr>
        <w:spacing w:line="400" w:lineRule="exact"/>
        <w:ind w:firstLine="420" w:firstLineChars="200"/>
        <w:rPr>
          <w:rFonts w:ascii="宋体" w:hAnsi="宋体" w:cs="宋体"/>
          <w:bCs/>
        </w:rPr>
      </w:pPr>
      <w:r>
        <w:rPr>
          <w:rFonts w:hint="eastAsia" w:ascii="宋体" w:hAnsi="宋体" w:cs="宋体"/>
          <w:bCs/>
        </w:rPr>
        <w:t>3.5.3 其它要求：见投标人须知前附表。</w:t>
      </w:r>
    </w:p>
    <w:p>
      <w:pPr>
        <w:spacing w:line="400" w:lineRule="exact"/>
        <w:ind w:firstLine="420" w:firstLineChars="200"/>
        <w:rPr>
          <w:rFonts w:ascii="宋体" w:hAnsi="宋体" w:cs="宋体"/>
          <w:bCs/>
        </w:rPr>
      </w:pPr>
      <w:r>
        <w:rPr>
          <w:rFonts w:hint="eastAsia" w:ascii="宋体" w:hAnsi="宋体" w:cs="宋体"/>
          <w:bCs/>
        </w:rPr>
        <w:t>3.5.4派驻本工程的项目管理机构组织人员必须是本单位人员并满足要求，且人员配置需符合安徽省住房和城乡建设厅《建市（2014）186号》文件规定。</w:t>
      </w:r>
      <w:r>
        <w:rPr>
          <w:rFonts w:ascii="宋体" w:hAnsi="宋体" w:cs="宋体"/>
          <w:bCs/>
        </w:rPr>
        <w:t xml:space="preserve"> </w:t>
      </w:r>
    </w:p>
    <w:p>
      <w:pPr>
        <w:spacing w:line="400" w:lineRule="exact"/>
        <w:ind w:firstLine="422" w:firstLineChars="200"/>
        <w:outlineLvl w:val="2"/>
        <w:rPr>
          <w:rFonts w:ascii="宋体" w:hAnsi="宋体"/>
          <w:b/>
          <w:bCs/>
        </w:rPr>
      </w:pPr>
      <w:bookmarkStart w:id="126" w:name="_Toc152042329"/>
      <w:bookmarkStart w:id="127" w:name="_Toc179632571"/>
      <w:bookmarkStart w:id="128" w:name="_Toc144974521"/>
      <w:bookmarkStart w:id="129" w:name="_Toc152045553"/>
      <w:bookmarkStart w:id="130" w:name="_Toc487461275"/>
      <w:r>
        <w:rPr>
          <w:rFonts w:hint="eastAsia" w:ascii="宋体" w:hAnsi="宋体"/>
          <w:b/>
          <w:bCs/>
        </w:rPr>
        <w:t>3.6 备选投标方案</w:t>
      </w:r>
      <w:bookmarkEnd w:id="126"/>
      <w:bookmarkEnd w:id="127"/>
      <w:bookmarkEnd w:id="128"/>
      <w:bookmarkEnd w:id="129"/>
      <w:bookmarkEnd w:id="130"/>
    </w:p>
    <w:p>
      <w:pPr>
        <w:spacing w:line="400" w:lineRule="exact"/>
        <w:ind w:firstLine="420" w:firstLineChars="200"/>
        <w:rPr>
          <w:rFonts w:ascii="宋体"/>
        </w:rPr>
      </w:pPr>
      <w:r>
        <w:rPr>
          <w:rFonts w:hint="eastAsia" w:asci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2" w:firstLineChars="200"/>
        <w:outlineLvl w:val="2"/>
        <w:rPr>
          <w:rFonts w:ascii="宋体" w:hAnsi="宋体"/>
          <w:b/>
          <w:bCs/>
        </w:rPr>
      </w:pPr>
      <w:bookmarkStart w:id="131" w:name="_Toc487461276"/>
      <w:bookmarkStart w:id="132" w:name="_Toc152045554"/>
      <w:bookmarkStart w:id="133" w:name="_Toc152042330"/>
      <w:bookmarkStart w:id="134" w:name="_Toc179632572"/>
      <w:bookmarkStart w:id="135" w:name="_Toc144974522"/>
      <w:r>
        <w:rPr>
          <w:rFonts w:hint="eastAsia" w:ascii="宋体" w:hAnsi="宋体"/>
          <w:b/>
          <w:bCs/>
        </w:rPr>
        <w:t>3.7 投标文件的编制</w:t>
      </w:r>
      <w:bookmarkEnd w:id="131"/>
      <w:bookmarkEnd w:id="132"/>
      <w:bookmarkEnd w:id="133"/>
      <w:bookmarkEnd w:id="134"/>
      <w:bookmarkEnd w:id="135"/>
    </w:p>
    <w:p>
      <w:pPr>
        <w:spacing w:line="400" w:lineRule="exact"/>
        <w:ind w:firstLine="420" w:firstLineChars="200"/>
        <w:rPr>
          <w:rFonts w:ascii="宋体" w:cs="宋体"/>
        </w:rPr>
      </w:pPr>
      <w:r>
        <w:rPr>
          <w:rFonts w:hint="eastAsia" w:ascii="宋体" w:cs="宋体"/>
        </w:rPr>
        <w:t>3.7.1投标文件应按第八章“投标文件格式”进行编写，如有必要，可以增加附页，作为投标文件的组成部分。</w:t>
      </w:r>
    </w:p>
    <w:p>
      <w:pPr>
        <w:spacing w:line="400" w:lineRule="exact"/>
        <w:ind w:firstLine="420" w:firstLineChars="200"/>
        <w:rPr>
          <w:rFonts w:ascii="宋体" w:cs="宋体"/>
        </w:rPr>
      </w:pPr>
      <w:r>
        <w:rPr>
          <w:rFonts w:hint="eastAsia" w:ascii="宋体" w:cs="宋体"/>
        </w:rPr>
        <w:t>3.7.2 投标文件应当对招标文件有关工期、投标有效期、质量要求、技术标准和要求、招标范围等实质性内容作出响应。</w:t>
      </w:r>
    </w:p>
    <w:p>
      <w:pPr>
        <w:spacing w:line="400" w:lineRule="exact"/>
        <w:ind w:firstLine="420" w:firstLineChars="200"/>
        <w:rPr>
          <w:rFonts w:ascii="宋体" w:cs="宋体"/>
        </w:rPr>
      </w:pPr>
      <w:r>
        <w:rPr>
          <w:rFonts w:hint="eastAsia" w:ascii="宋体" w:cs="宋体"/>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 </w:t>
      </w:r>
    </w:p>
    <w:p>
      <w:pPr>
        <w:spacing w:line="400" w:lineRule="exact"/>
        <w:ind w:firstLine="420" w:firstLineChars="200"/>
        <w:rPr>
          <w:rFonts w:ascii="宋体" w:cs="宋体"/>
        </w:rPr>
      </w:pPr>
      <w:r>
        <w:rPr>
          <w:rFonts w:hint="eastAsia" w:ascii="宋体" w:cs="宋体"/>
        </w:rPr>
        <w:t>3.7.4投标文件的内容：见投标人须知前附表</w:t>
      </w:r>
    </w:p>
    <w:p>
      <w:pPr>
        <w:spacing w:line="400" w:lineRule="exact"/>
        <w:ind w:firstLine="420" w:firstLineChars="200"/>
        <w:rPr>
          <w:rFonts w:ascii="宋体" w:cs="宋体"/>
        </w:rPr>
      </w:pPr>
      <w:r>
        <w:rPr>
          <w:rFonts w:hint="eastAsia" w:ascii="宋体" w:cs="宋体"/>
        </w:rPr>
        <w:t>3.7.5投标文件的内容：</w:t>
      </w:r>
    </w:p>
    <w:p>
      <w:pPr>
        <w:spacing w:line="400" w:lineRule="exact"/>
        <w:ind w:firstLine="420" w:firstLineChars="200"/>
        <w:rPr>
          <w:rFonts w:ascii="宋体" w:cs="宋体"/>
        </w:rPr>
      </w:pPr>
      <w:r>
        <w:rPr>
          <w:rFonts w:hint="eastAsia" w:ascii="宋体" w:cs="宋体"/>
        </w:rPr>
        <w:t>投标函及附件、授权委托书、项目管理机构、资格审查资料、投标保证金、投标人须知前附表规定的其它材料。</w:t>
      </w:r>
    </w:p>
    <w:p>
      <w:pPr>
        <w:spacing w:line="400" w:lineRule="exact"/>
        <w:ind w:firstLine="420" w:firstLineChars="200"/>
        <w:rPr>
          <w:rFonts w:ascii="宋体" w:cs="宋体"/>
          <w:b/>
        </w:rPr>
      </w:pPr>
      <w:r>
        <w:rPr>
          <w:rFonts w:hint="eastAsia" w:ascii="宋体" w:cs="宋体"/>
        </w:rPr>
        <w:t>3</w:t>
      </w:r>
      <w:r>
        <w:rPr>
          <w:rFonts w:hint="eastAsia" w:ascii="宋体" w:cs="宋体"/>
          <w:b/>
        </w:rPr>
        <w:t>.7.6 投标文件正本一份、副本二份,见投标人须知前附表。正本和副本的封面上应清楚地标记“正本”或“副本”的字样。当副本和正本不一致时，以正本为准。</w:t>
      </w:r>
    </w:p>
    <w:p>
      <w:pPr>
        <w:spacing w:line="400" w:lineRule="exact"/>
        <w:ind w:firstLine="422" w:firstLineChars="200"/>
        <w:rPr>
          <w:rFonts w:ascii="宋体" w:cs="宋体"/>
          <w:b/>
        </w:rPr>
      </w:pPr>
      <w:r>
        <w:rPr>
          <w:rFonts w:hint="eastAsia" w:ascii="宋体" w:cs="宋体"/>
          <w:b/>
        </w:rPr>
        <w:t>3.7.7 投标文件的正本与副本应分别装订成册，具体装订要求见投标人须知前附表规定。</w:t>
      </w:r>
    </w:p>
    <w:p>
      <w:pPr>
        <w:spacing w:line="400" w:lineRule="exact"/>
        <w:ind w:firstLine="420" w:firstLineChars="200"/>
        <w:rPr>
          <w:rFonts w:ascii="宋体" w:cs="宋体"/>
        </w:rPr>
      </w:pPr>
      <w:r>
        <w:rPr>
          <w:rFonts w:hint="eastAsia" w:ascii="宋体" w:cs="宋体"/>
        </w:rPr>
        <w:t>3.7.8 投标文件中涉及到单位名称、投标人、项目经理、编制人等应填写单位名称或人员姓名，不得填写见商务标、技术标或第？页等形式。</w:t>
      </w:r>
    </w:p>
    <w:p>
      <w:pPr>
        <w:spacing w:line="400" w:lineRule="exact"/>
        <w:outlineLvl w:val="1"/>
        <w:rPr>
          <w:rFonts w:ascii="宋体" w:hAnsi="宋体" w:cs="黑体"/>
          <w:b/>
          <w:bCs/>
        </w:rPr>
      </w:pPr>
      <w:bookmarkStart w:id="136" w:name="_Toc487461277"/>
      <w:bookmarkStart w:id="137" w:name="_Toc152045555"/>
      <w:bookmarkStart w:id="138" w:name="_Toc152042331"/>
      <w:bookmarkStart w:id="139" w:name="_Toc487641634"/>
      <w:bookmarkStart w:id="140" w:name="_Toc144974523"/>
      <w:bookmarkStart w:id="141" w:name="_Toc179632573"/>
      <w:bookmarkStart w:id="142" w:name="_Toc12301"/>
      <w:bookmarkStart w:id="143" w:name="_Toc24859"/>
      <w:r>
        <w:rPr>
          <w:rFonts w:hint="eastAsia" w:ascii="宋体" w:hAnsi="宋体" w:cs="黑体"/>
          <w:b/>
          <w:bCs/>
        </w:rPr>
        <w:t>4. 投标</w:t>
      </w:r>
      <w:bookmarkEnd w:id="136"/>
      <w:bookmarkEnd w:id="137"/>
      <w:bookmarkEnd w:id="138"/>
      <w:bookmarkEnd w:id="139"/>
      <w:bookmarkEnd w:id="140"/>
      <w:bookmarkEnd w:id="141"/>
      <w:bookmarkEnd w:id="142"/>
      <w:bookmarkEnd w:id="143"/>
    </w:p>
    <w:p>
      <w:pPr>
        <w:spacing w:line="400" w:lineRule="exact"/>
        <w:ind w:firstLine="422" w:firstLineChars="200"/>
        <w:outlineLvl w:val="2"/>
        <w:rPr>
          <w:rFonts w:ascii="宋体" w:hAnsi="宋体"/>
          <w:b/>
          <w:bCs/>
        </w:rPr>
      </w:pPr>
      <w:bookmarkStart w:id="144" w:name="_Toc152045556"/>
      <w:bookmarkStart w:id="145" w:name="_Toc179632574"/>
      <w:bookmarkStart w:id="146" w:name="_Toc144974524"/>
      <w:bookmarkStart w:id="147" w:name="_Toc152042332"/>
      <w:bookmarkStart w:id="148" w:name="_Toc487461278"/>
      <w:r>
        <w:rPr>
          <w:rFonts w:hint="eastAsia" w:ascii="宋体" w:hAnsi="宋体"/>
          <w:b/>
          <w:bCs/>
        </w:rPr>
        <w:t>4.1 投标文件的密封和标记</w:t>
      </w:r>
      <w:bookmarkEnd w:id="144"/>
      <w:bookmarkEnd w:id="145"/>
      <w:bookmarkEnd w:id="146"/>
      <w:bookmarkEnd w:id="147"/>
      <w:bookmarkEnd w:id="148"/>
    </w:p>
    <w:p>
      <w:pPr>
        <w:spacing w:line="400" w:lineRule="exact"/>
        <w:ind w:firstLine="420" w:firstLineChars="200"/>
        <w:rPr>
          <w:rFonts w:ascii="宋体" w:cs="宋体"/>
          <w:bCs/>
        </w:rPr>
      </w:pPr>
      <w:r>
        <w:rPr>
          <w:rFonts w:hint="eastAsia" w:ascii="宋体" w:cs="宋体"/>
        </w:rPr>
        <w:t xml:space="preserve">4.1.1投标人应当按照招标文件的要求密封和标记。 </w:t>
      </w:r>
    </w:p>
    <w:p>
      <w:pPr>
        <w:spacing w:line="400" w:lineRule="exact"/>
        <w:ind w:firstLine="420" w:firstLineChars="200"/>
        <w:rPr>
          <w:rFonts w:ascii="宋体" w:cs="宋体"/>
        </w:rPr>
      </w:pPr>
      <w:r>
        <w:rPr>
          <w:rFonts w:hint="eastAsia" w:ascii="宋体" w:cs="宋体"/>
        </w:rPr>
        <w:t>4.1.2 投标文件的封套上应写明的其他内容见投标人须知前附表。</w:t>
      </w:r>
    </w:p>
    <w:p>
      <w:pPr>
        <w:spacing w:line="400" w:lineRule="exact"/>
        <w:ind w:firstLine="420" w:firstLineChars="200"/>
        <w:rPr>
          <w:rFonts w:ascii="宋体" w:cs="宋体"/>
        </w:rPr>
      </w:pPr>
      <w:r>
        <w:rPr>
          <w:rFonts w:hint="eastAsia" w:ascii="宋体" w:cs="宋体"/>
        </w:rPr>
        <w:t>4.1.3 未按本章第4.1.1项或第4.1.2项要求密封，招标人不予接收。</w:t>
      </w:r>
    </w:p>
    <w:p>
      <w:pPr>
        <w:spacing w:line="400" w:lineRule="exact"/>
        <w:ind w:firstLine="422" w:firstLineChars="200"/>
        <w:outlineLvl w:val="2"/>
        <w:rPr>
          <w:rFonts w:ascii="宋体" w:hAnsi="宋体"/>
          <w:b/>
          <w:bCs/>
        </w:rPr>
      </w:pPr>
      <w:bookmarkStart w:id="149" w:name="_Toc152045557"/>
      <w:bookmarkStart w:id="150" w:name="_Toc152042333"/>
      <w:bookmarkStart w:id="151" w:name="_Toc144974525"/>
      <w:bookmarkStart w:id="152" w:name="_Toc487461279"/>
      <w:bookmarkStart w:id="153" w:name="_Toc179632575"/>
      <w:r>
        <w:rPr>
          <w:rFonts w:hint="eastAsia" w:ascii="宋体" w:hAnsi="宋体"/>
          <w:b/>
          <w:bCs/>
        </w:rPr>
        <w:t>4.2 投标文件的递交</w:t>
      </w:r>
      <w:bookmarkEnd w:id="149"/>
      <w:bookmarkEnd w:id="150"/>
      <w:bookmarkEnd w:id="151"/>
      <w:bookmarkEnd w:id="152"/>
      <w:bookmarkEnd w:id="153"/>
    </w:p>
    <w:p>
      <w:pPr>
        <w:spacing w:line="400" w:lineRule="exact"/>
        <w:ind w:left="420" w:leftChars="200"/>
        <w:rPr>
          <w:rFonts w:ascii="宋体" w:cs="宋体"/>
        </w:rPr>
      </w:pPr>
      <w:r>
        <w:rPr>
          <w:rFonts w:hint="eastAsia" w:ascii="宋体" w:cs="宋体"/>
        </w:rPr>
        <w:t>4.2.1 投标截止时间：见投标人须知前附表。</w:t>
      </w:r>
      <w:r>
        <w:rPr>
          <w:rFonts w:hint="eastAsia" w:ascii="宋体" w:cs="宋体"/>
        </w:rPr>
        <w:br w:type="textWrapping"/>
      </w:r>
      <w:r>
        <w:rPr>
          <w:rFonts w:hint="eastAsia" w:ascii="宋体" w:cs="宋体"/>
        </w:rPr>
        <w:t>4.2.2 投标人递交投标文件的方式：见投标人须知前附表。</w:t>
      </w:r>
      <w:r>
        <w:rPr>
          <w:rFonts w:hint="eastAsia" w:ascii="宋体" w:cs="宋体"/>
        </w:rPr>
        <w:br w:type="textWrapping"/>
      </w:r>
      <w:r>
        <w:rPr>
          <w:rFonts w:hint="eastAsia" w:ascii="宋体" w:cs="宋体"/>
        </w:rPr>
        <w:t>4.2.3 除投标人须知前附表另有规定外，投标人所递交的投标文件不予退还。</w:t>
      </w:r>
      <w:r>
        <w:rPr>
          <w:rFonts w:hint="eastAsia" w:ascii="宋体" w:cs="宋体"/>
        </w:rPr>
        <w:br w:type="textWrapping"/>
      </w:r>
      <w:r>
        <w:rPr>
          <w:rFonts w:hint="eastAsia" w:ascii="宋体" w:cs="宋体"/>
        </w:rPr>
        <w:t>4.2.4 在特殊情况下，招标人如果决定延后投标截止时间，应以书面形式（或网上发布）通知所有投标人延后投标截止时间。在此情况下，招标人和投标人的权利和义务相应延后至新的投标截止时间。</w:t>
      </w:r>
    </w:p>
    <w:p>
      <w:pPr>
        <w:spacing w:line="400" w:lineRule="exact"/>
        <w:ind w:firstLine="422" w:firstLineChars="200"/>
        <w:outlineLvl w:val="2"/>
        <w:rPr>
          <w:rFonts w:ascii="宋体" w:hAnsi="宋体"/>
          <w:b/>
          <w:bCs/>
        </w:rPr>
      </w:pPr>
      <w:bookmarkStart w:id="154" w:name="_Toc179632576"/>
      <w:bookmarkStart w:id="155" w:name="_Toc152042334"/>
      <w:bookmarkStart w:id="156" w:name="_Toc487461280"/>
      <w:bookmarkStart w:id="157" w:name="_Toc144974526"/>
      <w:bookmarkStart w:id="158" w:name="_Toc152045558"/>
      <w:r>
        <w:rPr>
          <w:rFonts w:hint="eastAsia" w:ascii="宋体" w:hAnsi="宋体"/>
          <w:b/>
          <w:bCs/>
        </w:rPr>
        <w:t>4.3 投标文件的修改与撤回</w:t>
      </w:r>
      <w:bookmarkEnd w:id="154"/>
      <w:bookmarkEnd w:id="155"/>
      <w:bookmarkEnd w:id="156"/>
      <w:bookmarkEnd w:id="157"/>
      <w:bookmarkEnd w:id="158"/>
    </w:p>
    <w:p>
      <w:pPr>
        <w:spacing w:line="400" w:lineRule="exact"/>
        <w:ind w:left="420" w:leftChars="200"/>
        <w:rPr>
          <w:rFonts w:ascii="宋体" w:cs="宋体"/>
        </w:rPr>
      </w:pPr>
      <w:r>
        <w:rPr>
          <w:rFonts w:hint="eastAsia" w:ascii="宋体" w:cs="宋体"/>
        </w:rPr>
        <w:t>4.3.1 在本章第 4.2.1 条规定的投标截止时间前，投标人可以修改或撤回已递交的投标文件。</w:t>
      </w:r>
      <w:r>
        <w:rPr>
          <w:rFonts w:hint="eastAsia" w:ascii="宋体" w:cs="宋体"/>
        </w:rPr>
        <w:br w:type="textWrapping"/>
      </w:r>
      <w:r>
        <w:rPr>
          <w:rFonts w:hint="eastAsia" w:ascii="宋体" w:cs="宋体"/>
        </w:rPr>
        <w:t xml:space="preserve"> 4.3.2 修改的内容为投标文件的组成部分。修改的投标文件应按照本章第 3条、第 4 条规定进行编制、密封、标记和递交，并标明“修改”字样。</w:t>
      </w:r>
    </w:p>
    <w:p>
      <w:pPr>
        <w:spacing w:line="400" w:lineRule="exact"/>
        <w:outlineLvl w:val="1"/>
        <w:rPr>
          <w:rFonts w:ascii="宋体" w:hAnsi="宋体" w:cs="黑体"/>
          <w:b/>
          <w:bCs/>
        </w:rPr>
      </w:pPr>
      <w:bookmarkStart w:id="159" w:name="_Toc152045559"/>
      <w:bookmarkStart w:id="160" w:name="_Toc5579"/>
      <w:bookmarkStart w:id="161" w:name="_Toc487641635"/>
      <w:bookmarkStart w:id="162" w:name="_Toc487461281"/>
      <w:bookmarkStart w:id="163" w:name="_Toc152042335"/>
      <w:bookmarkStart w:id="164" w:name="_Toc2854"/>
      <w:bookmarkStart w:id="165" w:name="_Toc144974527"/>
      <w:bookmarkStart w:id="166" w:name="_Toc179632577"/>
      <w:r>
        <w:rPr>
          <w:rFonts w:ascii="宋体" w:hAnsi="宋体" w:cs="黑体"/>
          <w:b/>
          <w:bCs/>
        </w:rPr>
        <w:t xml:space="preserve">5. </w:t>
      </w:r>
      <w:r>
        <w:rPr>
          <w:rFonts w:hint="eastAsia" w:ascii="宋体" w:hAnsi="宋体" w:cs="黑体"/>
          <w:b/>
          <w:bCs/>
        </w:rPr>
        <w:t>开标</w:t>
      </w:r>
      <w:bookmarkEnd w:id="159"/>
      <w:bookmarkEnd w:id="160"/>
      <w:bookmarkEnd w:id="161"/>
      <w:bookmarkEnd w:id="162"/>
      <w:bookmarkEnd w:id="163"/>
      <w:bookmarkEnd w:id="164"/>
      <w:bookmarkEnd w:id="165"/>
      <w:bookmarkEnd w:id="166"/>
    </w:p>
    <w:p>
      <w:pPr>
        <w:spacing w:line="400" w:lineRule="exact"/>
        <w:ind w:firstLine="422" w:firstLineChars="200"/>
        <w:outlineLvl w:val="2"/>
        <w:rPr>
          <w:rFonts w:ascii="宋体" w:hAnsi="宋体"/>
          <w:b/>
          <w:bCs/>
        </w:rPr>
      </w:pPr>
      <w:bookmarkStart w:id="167" w:name="_Toc487461283"/>
      <w:r>
        <w:rPr>
          <w:rFonts w:hint="eastAsia" w:ascii="宋体" w:hAnsi="宋体"/>
          <w:b/>
          <w:bCs/>
        </w:rPr>
        <w:t xml:space="preserve">5.1  开标时间和地点 </w:t>
      </w:r>
    </w:p>
    <w:p>
      <w:pPr>
        <w:spacing w:line="400" w:lineRule="exact"/>
        <w:ind w:firstLine="420" w:firstLineChars="200"/>
        <w:rPr>
          <w:rFonts w:ascii="宋体" w:cs="宋体"/>
        </w:rPr>
      </w:pPr>
      <w:r>
        <w:rPr>
          <w:rFonts w:hint="eastAsia" w:ascii="宋体" w:cs="宋体"/>
        </w:rPr>
        <w:t>招标人在本章第 4.2.1 项规定的投标截止时间（开标时间）</w:t>
      </w:r>
      <w:r>
        <w:rPr>
          <w:rFonts w:hint="eastAsia" w:ascii="宋体" w:cs="宋体"/>
          <w:lang w:eastAsia="zh-CN"/>
        </w:rPr>
        <w:t>询价</w:t>
      </w:r>
      <w:r>
        <w:rPr>
          <w:rFonts w:hint="eastAsia" w:ascii="宋体" w:cs="宋体"/>
        </w:rPr>
        <w:t>开标，所有投标人的法定代表人（单位负责人）或其委托代理人应当准时参加。</w:t>
      </w:r>
    </w:p>
    <w:p>
      <w:pPr>
        <w:spacing w:line="400" w:lineRule="exact"/>
        <w:ind w:firstLine="422" w:firstLineChars="200"/>
        <w:outlineLvl w:val="2"/>
        <w:rPr>
          <w:rFonts w:ascii="宋体" w:hAnsi="宋体"/>
          <w:b/>
          <w:bCs/>
        </w:rPr>
      </w:pPr>
      <w:r>
        <w:rPr>
          <w:rFonts w:hint="eastAsia" w:ascii="宋体" w:hAnsi="宋体"/>
          <w:b/>
          <w:bCs/>
        </w:rPr>
        <w:t>5.2 开标程序</w:t>
      </w:r>
      <w:bookmarkEnd w:id="167"/>
    </w:p>
    <w:p>
      <w:pPr>
        <w:spacing w:line="400" w:lineRule="exact"/>
        <w:ind w:firstLine="420" w:firstLineChars="200"/>
        <w:rPr>
          <w:rFonts w:ascii="宋体" w:cs="宋体"/>
        </w:rPr>
      </w:pPr>
      <w:bookmarkStart w:id="168" w:name="_Toc487461284"/>
      <w:r>
        <w:rPr>
          <w:rFonts w:hint="eastAsia" w:ascii="宋体" w:cs="宋体"/>
        </w:rPr>
        <w:t>主持人按下列程序进行开标：</w:t>
      </w:r>
    </w:p>
    <w:p>
      <w:pPr>
        <w:spacing w:line="400" w:lineRule="exact"/>
        <w:ind w:firstLine="420" w:firstLineChars="200"/>
        <w:rPr>
          <w:rFonts w:ascii="宋体" w:cs="宋体"/>
        </w:rPr>
      </w:pPr>
      <w:r>
        <w:rPr>
          <w:rFonts w:hint="eastAsia" w:ascii="宋体" w:cs="宋体"/>
        </w:rPr>
        <w:t>（1）宣布开标纪律；</w:t>
      </w:r>
    </w:p>
    <w:p>
      <w:pPr>
        <w:spacing w:line="400" w:lineRule="exact"/>
        <w:ind w:firstLine="420" w:firstLineChars="200"/>
        <w:rPr>
          <w:rFonts w:ascii="宋体" w:cs="宋体"/>
        </w:rPr>
      </w:pPr>
      <w:r>
        <w:rPr>
          <w:rFonts w:hint="eastAsia" w:ascii="宋体" w:cs="宋体"/>
        </w:rPr>
        <w:t>（2）公布在投标截止时间前递交投标文件的投标人名称；</w:t>
      </w:r>
    </w:p>
    <w:p>
      <w:pPr>
        <w:spacing w:line="400" w:lineRule="exact"/>
        <w:ind w:firstLine="420" w:firstLineChars="200"/>
        <w:rPr>
          <w:rFonts w:ascii="宋体" w:cs="宋体"/>
        </w:rPr>
      </w:pPr>
      <w:r>
        <w:rPr>
          <w:rFonts w:hint="eastAsia" w:ascii="宋体" w:cs="宋体"/>
        </w:rPr>
        <w:t>（3）宣布开标人、唱标人、记录人、监标人等有关人员姓名；</w:t>
      </w:r>
    </w:p>
    <w:p>
      <w:pPr>
        <w:spacing w:line="400" w:lineRule="exact"/>
        <w:ind w:firstLine="420" w:firstLineChars="200"/>
        <w:rPr>
          <w:rFonts w:ascii="宋体" w:cs="宋体"/>
        </w:rPr>
      </w:pPr>
      <w:r>
        <w:rPr>
          <w:rFonts w:hint="eastAsia" w:ascii="宋体" w:cs="宋体"/>
        </w:rPr>
        <w:t>（4）投标人代表、招标人代表、监标人、记录人等有关人员使用本人的电子印章在开标记录上签字确认；</w:t>
      </w:r>
    </w:p>
    <w:p>
      <w:pPr>
        <w:spacing w:line="400" w:lineRule="exact"/>
        <w:ind w:firstLine="420" w:firstLineChars="200"/>
        <w:rPr>
          <w:rFonts w:ascii="宋体" w:cs="宋体"/>
        </w:rPr>
      </w:pPr>
      <w:r>
        <w:rPr>
          <w:rFonts w:hint="eastAsia" w:ascii="宋体" w:cs="宋体"/>
        </w:rPr>
        <w:t>（5）征询现场各投标人对开标过程有无异议，如有异议可现场由法定代表人或其委托代理人书面提出，如无异议，则后期针对开标过程的异议和投诉不予受理。</w:t>
      </w:r>
    </w:p>
    <w:p>
      <w:pPr>
        <w:spacing w:line="400" w:lineRule="exact"/>
        <w:ind w:firstLine="420" w:firstLineChars="200"/>
        <w:rPr>
          <w:rFonts w:ascii="宋体" w:cs="宋体"/>
        </w:rPr>
      </w:pPr>
      <w:r>
        <w:rPr>
          <w:rFonts w:hint="eastAsia" w:ascii="宋体" w:cs="宋体"/>
        </w:rPr>
        <w:t>（6）开标结束。</w:t>
      </w:r>
    </w:p>
    <w:bookmarkEnd w:id="168"/>
    <w:p>
      <w:pPr>
        <w:spacing w:line="400" w:lineRule="exact"/>
        <w:outlineLvl w:val="1"/>
        <w:rPr>
          <w:rFonts w:ascii="宋体" w:hAnsi="宋体" w:cs="黑体"/>
          <w:b/>
          <w:bCs/>
        </w:rPr>
      </w:pPr>
      <w:bookmarkStart w:id="169" w:name="_Toc487641636"/>
      <w:bookmarkStart w:id="170" w:name="_Toc487461285"/>
      <w:bookmarkStart w:id="171" w:name="_Toc178"/>
      <w:bookmarkStart w:id="172" w:name="_Toc152042338"/>
      <w:bookmarkStart w:id="173" w:name="_Toc152045562"/>
      <w:bookmarkStart w:id="174" w:name="_Toc1780"/>
      <w:bookmarkStart w:id="175" w:name="_Toc179632580"/>
      <w:bookmarkStart w:id="176" w:name="_Toc144974530"/>
      <w:r>
        <w:rPr>
          <w:rFonts w:hint="eastAsia" w:ascii="宋体" w:hAnsi="宋体" w:cs="黑体"/>
          <w:b/>
          <w:bCs/>
        </w:rPr>
        <w:t>6. 评标</w:t>
      </w:r>
      <w:bookmarkEnd w:id="169"/>
      <w:bookmarkEnd w:id="170"/>
      <w:bookmarkEnd w:id="171"/>
      <w:bookmarkEnd w:id="172"/>
      <w:bookmarkEnd w:id="173"/>
      <w:bookmarkEnd w:id="174"/>
      <w:bookmarkEnd w:id="175"/>
      <w:bookmarkEnd w:id="176"/>
    </w:p>
    <w:p>
      <w:pPr>
        <w:spacing w:line="400" w:lineRule="exact"/>
        <w:ind w:firstLine="422" w:firstLineChars="200"/>
        <w:outlineLvl w:val="2"/>
        <w:rPr>
          <w:rFonts w:ascii="宋体" w:hAnsi="宋体"/>
          <w:b/>
          <w:bCs/>
        </w:rPr>
      </w:pPr>
      <w:bookmarkStart w:id="177" w:name="_Toc152045563"/>
      <w:bookmarkStart w:id="178" w:name="_Toc179632581"/>
      <w:bookmarkStart w:id="179" w:name="_Toc487461286"/>
      <w:bookmarkStart w:id="180" w:name="_Toc144974531"/>
      <w:bookmarkStart w:id="181" w:name="_Toc152042339"/>
      <w:r>
        <w:rPr>
          <w:rFonts w:hint="eastAsia" w:ascii="宋体" w:hAnsi="宋体"/>
          <w:b/>
          <w:bCs/>
        </w:rPr>
        <w:t>6.1 评标委员会</w:t>
      </w:r>
      <w:bookmarkEnd w:id="177"/>
      <w:bookmarkEnd w:id="178"/>
      <w:bookmarkEnd w:id="179"/>
      <w:bookmarkEnd w:id="180"/>
      <w:bookmarkEnd w:id="181"/>
    </w:p>
    <w:p>
      <w:pPr>
        <w:spacing w:line="400" w:lineRule="exact"/>
        <w:ind w:firstLine="420" w:firstLineChars="200"/>
        <w:rPr>
          <w:rFonts w:ascii="宋体" w:cs="宋体"/>
        </w:rPr>
      </w:pPr>
      <w:r>
        <w:rPr>
          <w:rFonts w:hint="eastAsia" w:ascii="宋体" w:cs="宋体"/>
        </w:rPr>
        <w:t>6.1.1评标由招标人依法组建，人数见须知前附表</w:t>
      </w:r>
    </w:p>
    <w:p>
      <w:pPr>
        <w:spacing w:line="400" w:lineRule="exact"/>
        <w:ind w:firstLine="420" w:firstLineChars="200"/>
        <w:rPr>
          <w:rFonts w:ascii="宋体" w:cs="宋体"/>
        </w:rPr>
      </w:pPr>
      <w:r>
        <w:rPr>
          <w:rFonts w:hint="eastAsia" w:ascii="宋体" w:cs="宋体"/>
        </w:rPr>
        <w:t>6.1.2评标委员会成员有下列情形之一的，应当回避：</w:t>
      </w:r>
    </w:p>
    <w:p>
      <w:pPr>
        <w:spacing w:line="400" w:lineRule="exact"/>
        <w:ind w:firstLine="420" w:firstLineChars="200"/>
        <w:rPr>
          <w:rFonts w:ascii="宋体" w:cs="宋体"/>
        </w:rPr>
      </w:pPr>
      <w:r>
        <w:rPr>
          <w:rFonts w:hint="eastAsia" w:ascii="宋体" w:cs="宋体"/>
        </w:rPr>
        <w:t>（1）招标人或投标人的主要负责人的近亲属；</w:t>
      </w:r>
    </w:p>
    <w:p>
      <w:pPr>
        <w:spacing w:line="400" w:lineRule="exact"/>
        <w:ind w:firstLine="420" w:firstLineChars="200"/>
        <w:rPr>
          <w:rFonts w:ascii="宋体" w:cs="宋体"/>
        </w:rPr>
      </w:pPr>
      <w:r>
        <w:rPr>
          <w:rFonts w:hint="eastAsia" w:ascii="宋体" w:cs="宋体"/>
        </w:rPr>
        <w:t>（2）项目主管部门或者行政监督部门的人员；</w:t>
      </w:r>
    </w:p>
    <w:p>
      <w:pPr>
        <w:spacing w:line="400" w:lineRule="exact"/>
        <w:ind w:firstLine="420" w:firstLineChars="200"/>
        <w:rPr>
          <w:rFonts w:ascii="宋体" w:cs="宋体"/>
        </w:rPr>
      </w:pPr>
      <w:r>
        <w:rPr>
          <w:rFonts w:hint="eastAsia" w:ascii="宋体" w:cs="宋体"/>
        </w:rPr>
        <w:t>（3）与投标人有经济利益关系，可能影响对投标公正评审的；</w:t>
      </w:r>
    </w:p>
    <w:p>
      <w:pPr>
        <w:spacing w:line="400" w:lineRule="exact"/>
        <w:ind w:firstLine="420" w:firstLineChars="200"/>
        <w:rPr>
          <w:rFonts w:ascii="宋体" w:cs="宋体"/>
        </w:rPr>
      </w:pPr>
      <w:r>
        <w:rPr>
          <w:rFonts w:hint="eastAsia" w:ascii="宋体" w:cs="宋体"/>
        </w:rPr>
        <w:t>（4）曾因在招标、评标以及其他与招标投标有关活动中从事违法行为而受过行政处罚或刑事处罚的。</w:t>
      </w:r>
    </w:p>
    <w:p>
      <w:pPr>
        <w:spacing w:line="400" w:lineRule="exact"/>
        <w:ind w:firstLine="422" w:firstLineChars="200"/>
        <w:outlineLvl w:val="2"/>
        <w:rPr>
          <w:rFonts w:ascii="宋体" w:hAnsi="宋体"/>
          <w:b/>
          <w:bCs/>
        </w:rPr>
      </w:pPr>
      <w:bookmarkStart w:id="182" w:name="_Toc144974532"/>
      <w:bookmarkStart w:id="183" w:name="_Toc179632582"/>
      <w:bookmarkStart w:id="184" w:name="_Toc152042340"/>
      <w:bookmarkStart w:id="185" w:name="_Toc487461287"/>
      <w:bookmarkStart w:id="186" w:name="_Toc152045564"/>
      <w:r>
        <w:rPr>
          <w:rFonts w:hint="eastAsia" w:ascii="宋体" w:hAnsi="宋体"/>
          <w:b/>
          <w:bCs/>
        </w:rPr>
        <w:t>6.2 评标原则</w:t>
      </w:r>
      <w:bookmarkEnd w:id="182"/>
      <w:bookmarkEnd w:id="183"/>
      <w:bookmarkEnd w:id="184"/>
      <w:bookmarkEnd w:id="185"/>
      <w:bookmarkEnd w:id="186"/>
    </w:p>
    <w:p>
      <w:pPr>
        <w:spacing w:line="400" w:lineRule="exact"/>
        <w:ind w:firstLine="420" w:firstLineChars="200"/>
        <w:rPr>
          <w:rFonts w:ascii="宋体" w:cs="宋体"/>
        </w:rPr>
      </w:pPr>
      <w:r>
        <w:rPr>
          <w:rFonts w:hint="eastAsia" w:ascii="宋体" w:cs="宋体"/>
        </w:rPr>
        <w:t>评标活动遵循公平、公正、科学和择优的原则</w:t>
      </w:r>
      <w:bookmarkStart w:id="187" w:name="_Toc152045565"/>
      <w:bookmarkStart w:id="188" w:name="_Toc144974533"/>
      <w:bookmarkStart w:id="189" w:name="_Toc179632583"/>
      <w:bookmarkStart w:id="190" w:name="_Toc152042341"/>
    </w:p>
    <w:p>
      <w:pPr>
        <w:spacing w:line="400" w:lineRule="exact"/>
        <w:ind w:firstLine="422" w:firstLineChars="200"/>
        <w:outlineLvl w:val="2"/>
        <w:rPr>
          <w:rFonts w:ascii="宋体" w:hAnsi="宋体"/>
          <w:b/>
          <w:bCs/>
        </w:rPr>
      </w:pPr>
      <w:bookmarkStart w:id="191" w:name="_Toc487461288"/>
      <w:r>
        <w:rPr>
          <w:rFonts w:hint="eastAsia" w:ascii="宋体" w:hAnsi="宋体"/>
          <w:b/>
          <w:bCs/>
        </w:rPr>
        <w:t>6.3 评标</w:t>
      </w:r>
      <w:bookmarkEnd w:id="187"/>
      <w:bookmarkEnd w:id="188"/>
      <w:bookmarkEnd w:id="189"/>
      <w:bookmarkEnd w:id="190"/>
      <w:bookmarkEnd w:id="191"/>
    </w:p>
    <w:p>
      <w:pPr>
        <w:spacing w:line="400" w:lineRule="exact"/>
        <w:ind w:firstLine="420" w:firstLineChars="200"/>
        <w:rPr>
          <w:rFonts w:ascii="宋体" w:cs="宋体"/>
        </w:rPr>
      </w:pPr>
      <w:r>
        <w:rPr>
          <w:rFonts w:hint="eastAsia" w:ascii="宋体" w:cs="宋体"/>
        </w:rPr>
        <w:t>评标委员会按照第三章“评标办法”规定的方法、评审因素、标准和程序对投标文件进行评审。第三章“评标办法”没有规定的方法、评审因素和标准，不作为评标依据。</w:t>
      </w:r>
      <w:bookmarkStart w:id="192" w:name="_Toc18941"/>
      <w:bookmarkStart w:id="193" w:name="_Toc152045566"/>
      <w:bookmarkStart w:id="194" w:name="_Toc152042342"/>
      <w:bookmarkStart w:id="195" w:name="_Toc144974534"/>
      <w:bookmarkStart w:id="196" w:name="_Toc30005"/>
      <w:bookmarkStart w:id="197" w:name="_Toc179632584"/>
    </w:p>
    <w:p>
      <w:pPr>
        <w:spacing w:line="400" w:lineRule="exact"/>
        <w:outlineLvl w:val="1"/>
        <w:rPr>
          <w:rFonts w:ascii="宋体" w:hAnsi="宋体" w:cs="黑体"/>
          <w:b/>
          <w:bCs/>
        </w:rPr>
      </w:pPr>
      <w:bookmarkStart w:id="198" w:name="_Toc487641637"/>
      <w:bookmarkStart w:id="199" w:name="_Toc487461289"/>
      <w:r>
        <w:rPr>
          <w:rFonts w:hint="eastAsia" w:ascii="宋体" w:hAnsi="宋体" w:cs="黑体"/>
          <w:b/>
          <w:bCs/>
        </w:rPr>
        <w:t>7. 合同授予</w:t>
      </w:r>
      <w:bookmarkEnd w:id="198"/>
    </w:p>
    <w:bookmarkEnd w:id="192"/>
    <w:bookmarkEnd w:id="193"/>
    <w:bookmarkEnd w:id="194"/>
    <w:bookmarkEnd w:id="195"/>
    <w:bookmarkEnd w:id="196"/>
    <w:bookmarkEnd w:id="197"/>
    <w:bookmarkEnd w:id="199"/>
    <w:p>
      <w:pPr>
        <w:spacing w:line="400" w:lineRule="exact"/>
        <w:ind w:firstLine="422" w:firstLineChars="200"/>
        <w:outlineLvl w:val="2"/>
        <w:rPr>
          <w:rFonts w:ascii="宋体" w:hAnsi="宋体"/>
          <w:b/>
          <w:bCs/>
        </w:rPr>
      </w:pPr>
      <w:bookmarkStart w:id="200" w:name="_Toc179632585"/>
      <w:bookmarkStart w:id="201" w:name="_Toc144974535"/>
      <w:bookmarkStart w:id="202" w:name="_Toc152045567"/>
      <w:bookmarkStart w:id="203" w:name="_Toc487461290"/>
      <w:bookmarkStart w:id="204" w:name="_Toc152042343"/>
      <w:r>
        <w:rPr>
          <w:rFonts w:hint="eastAsia" w:ascii="宋体" w:hAnsi="宋体"/>
          <w:b/>
          <w:bCs/>
        </w:rPr>
        <w:t>7.1 定标方式</w:t>
      </w:r>
      <w:bookmarkEnd w:id="200"/>
      <w:bookmarkEnd w:id="201"/>
      <w:bookmarkEnd w:id="202"/>
      <w:bookmarkEnd w:id="203"/>
      <w:bookmarkEnd w:id="204"/>
      <w:bookmarkStart w:id="205" w:name="_Toc152042344"/>
      <w:bookmarkStart w:id="206" w:name="_Toc152045568"/>
      <w:bookmarkStart w:id="207" w:name="_Toc144974536"/>
      <w:bookmarkStart w:id="208" w:name="_Toc179632586"/>
    </w:p>
    <w:p>
      <w:pPr>
        <w:spacing w:line="400" w:lineRule="exact"/>
        <w:ind w:firstLine="420" w:firstLineChars="200"/>
        <w:rPr>
          <w:rFonts w:ascii="宋体" w:cs="宋体"/>
        </w:rPr>
      </w:pPr>
      <w:r>
        <w:rPr>
          <w:rFonts w:hint="eastAsia" w:ascii="宋体" w:cs="宋体"/>
        </w:rPr>
        <w:t>7.1.1除投标人须知前附表规定评标委员会直接确定中标人外，招标人确定评标委员会推荐的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如顺延的中标候选人报价高于第一中标候选人报价，顺延的中标候选人愿意和承诺按照第一中标候选人投标报价签订合同的，可以顺延。评标委员会推荐中标候选人的人数见投标人须知前附表。</w:t>
      </w:r>
    </w:p>
    <w:p>
      <w:pPr>
        <w:spacing w:line="400" w:lineRule="exact"/>
        <w:ind w:firstLine="420" w:firstLineChars="200"/>
        <w:rPr>
          <w:rFonts w:ascii="宋体" w:cs="宋体"/>
        </w:rPr>
      </w:pPr>
      <w:r>
        <w:rPr>
          <w:rFonts w:hint="eastAsia" w:ascii="宋体" w:cs="宋体"/>
        </w:rPr>
        <w:t>7.1.2信用要求</w:t>
      </w:r>
    </w:p>
    <w:p>
      <w:pPr>
        <w:spacing w:line="400" w:lineRule="exact"/>
        <w:ind w:firstLine="420" w:firstLineChars="200"/>
        <w:rPr>
          <w:rFonts w:ascii="宋体" w:cs="宋体"/>
        </w:rPr>
      </w:pPr>
      <w:r>
        <w:rPr>
          <w:rFonts w:hint="eastAsia" w:ascii="宋体" w:cs="宋体"/>
        </w:rPr>
        <w:t xml:space="preserve">投标人存在以下不良信用记录情形之一, 不得确定为中标人: </w:t>
      </w:r>
    </w:p>
    <w:p>
      <w:pPr>
        <w:spacing w:line="400" w:lineRule="exact"/>
        <w:ind w:firstLine="420" w:firstLineChars="200"/>
        <w:rPr>
          <w:rFonts w:ascii="宋体" w:cs="宋体"/>
        </w:rPr>
      </w:pPr>
      <w:r>
        <w:rPr>
          <w:rFonts w:hint="eastAsia" w:ascii="宋体" w:cs="宋体"/>
        </w:rPr>
        <w:t>(1)投标人被人民法院列入失信被执行人的;</w:t>
      </w:r>
    </w:p>
    <w:p>
      <w:pPr>
        <w:spacing w:line="400" w:lineRule="exact"/>
        <w:ind w:firstLine="420" w:firstLineChars="200"/>
        <w:rPr>
          <w:rFonts w:ascii="宋体" w:cs="宋体"/>
        </w:rPr>
      </w:pPr>
      <w:r>
        <w:rPr>
          <w:rFonts w:hint="eastAsia" w:ascii="宋体" w:cs="宋体"/>
        </w:rPr>
        <w:t>(2)投标人或其法定代表人或拟派项目经理(项目负责人)被人民检察院列入行贿犯罪档案的;</w:t>
      </w:r>
    </w:p>
    <w:p>
      <w:pPr>
        <w:spacing w:line="400" w:lineRule="exact"/>
        <w:ind w:firstLine="420" w:firstLineChars="200"/>
        <w:rPr>
          <w:rFonts w:ascii="宋体" w:cs="宋体"/>
        </w:rPr>
      </w:pPr>
      <w:r>
        <w:rPr>
          <w:rFonts w:hint="eastAsia" w:ascii="宋体" w:cs="宋体"/>
        </w:rPr>
        <w:t xml:space="preserve">(3)投标人被工商行政管理部门列入企业经营异常名录的; </w:t>
      </w:r>
    </w:p>
    <w:p>
      <w:pPr>
        <w:spacing w:line="400" w:lineRule="exact"/>
        <w:ind w:firstLine="420" w:firstLineChars="200"/>
        <w:rPr>
          <w:rFonts w:ascii="宋体" w:cs="宋体"/>
        </w:rPr>
      </w:pPr>
      <w:r>
        <w:rPr>
          <w:rFonts w:hint="eastAsia" w:ascii="宋体" w:cs="宋体"/>
        </w:rPr>
        <w:t>(4)投标人被税务部门列入重大税收违法案件当事人名单的；</w:t>
      </w:r>
    </w:p>
    <w:p>
      <w:pPr>
        <w:spacing w:line="400" w:lineRule="exact"/>
        <w:ind w:firstLine="420" w:firstLineChars="200"/>
        <w:rPr>
          <w:rFonts w:ascii="宋体" w:cs="宋体"/>
        </w:rPr>
      </w:pPr>
      <w:r>
        <w:rPr>
          <w:rFonts w:hint="eastAsia" w:ascii="宋体" w:cs="宋体"/>
        </w:rPr>
        <w:t>(5)投标人具有《安徽省建筑市场信用信息管理办法》第11条所列情形或其他法律法规禁止情形的。</w:t>
      </w:r>
    </w:p>
    <w:p>
      <w:pPr>
        <w:spacing w:line="400" w:lineRule="exact"/>
        <w:ind w:firstLine="420" w:firstLineChars="200"/>
        <w:rPr>
          <w:rFonts w:ascii="宋体" w:cs="宋体"/>
        </w:rPr>
      </w:pPr>
      <w:r>
        <w:rPr>
          <w:rFonts w:hint="eastAsia" w:ascii="宋体" w:cs="宋体"/>
        </w:rPr>
        <w:t>以上情形在发出中标通知书之前由招标人通过“信用中国”（</w:t>
      </w:r>
      <w:r>
        <w:rPr>
          <w:rFonts w:ascii="宋体" w:cs="宋体"/>
        </w:rPr>
        <w:t>http://www.creditchina.gov.cn</w:t>
      </w:r>
      <w:r>
        <w:rPr>
          <w:rFonts w:hint="eastAsia" w:ascii="宋体" w:cs="宋体"/>
        </w:rPr>
        <w:t>）或其他指定媒介查询，有限制期限的按规定期限执行，无限制期限的按投标截止时间前</w:t>
      </w:r>
      <w:r>
        <w:rPr>
          <w:rFonts w:hint="eastAsia" w:ascii="宋体" w:cs="宋体"/>
          <w:u w:val="single"/>
        </w:rPr>
        <w:t xml:space="preserve">   /  </w:t>
      </w:r>
      <w:r>
        <w:rPr>
          <w:rFonts w:hint="eastAsia" w:ascii="宋体" w:cs="宋体"/>
        </w:rPr>
        <w:t>月计算。</w:t>
      </w:r>
    </w:p>
    <w:p>
      <w:pPr>
        <w:spacing w:line="400" w:lineRule="exact"/>
        <w:ind w:firstLine="422" w:firstLineChars="200"/>
        <w:outlineLvl w:val="2"/>
        <w:rPr>
          <w:rFonts w:ascii="宋体" w:hAnsi="宋体"/>
          <w:b/>
          <w:bCs/>
        </w:rPr>
      </w:pPr>
      <w:bookmarkStart w:id="209" w:name="_Toc487461291"/>
      <w:r>
        <w:rPr>
          <w:rFonts w:hint="eastAsia" w:ascii="宋体" w:hAnsi="宋体"/>
          <w:b/>
          <w:bCs/>
        </w:rPr>
        <w:t>7.2 中标候选人公示、中标通知</w:t>
      </w:r>
      <w:bookmarkEnd w:id="205"/>
      <w:bookmarkEnd w:id="206"/>
      <w:bookmarkEnd w:id="207"/>
      <w:bookmarkEnd w:id="208"/>
      <w:bookmarkEnd w:id="209"/>
    </w:p>
    <w:p>
      <w:pPr>
        <w:spacing w:line="400" w:lineRule="exact"/>
        <w:ind w:firstLine="420" w:firstLineChars="200"/>
        <w:rPr>
          <w:rFonts w:ascii="宋体" w:cs="宋体"/>
        </w:rPr>
      </w:pPr>
      <w:r>
        <w:rPr>
          <w:rFonts w:hint="eastAsia" w:ascii="宋体" w:cs="宋体"/>
        </w:rPr>
        <w:t>7.2.1 招标人在投标人须知前附表规定的媒介公示中标候选人，公示时间不少于3日。</w:t>
      </w:r>
    </w:p>
    <w:p>
      <w:pPr>
        <w:spacing w:line="400" w:lineRule="exact"/>
        <w:ind w:firstLine="420" w:firstLineChars="200"/>
        <w:rPr>
          <w:rFonts w:ascii="宋体" w:cs="宋体"/>
        </w:rPr>
      </w:pPr>
      <w:r>
        <w:rPr>
          <w:rFonts w:hint="eastAsia" w:ascii="宋体" w:cs="宋体"/>
        </w:rPr>
        <w:t>招标人须在中标公示期满前到检察院办理中标候选人的《行贿犯罪档案查询结果告知函》, 按照《关于在工程建设领域开展行贿犯罪档案查询工作的通知》高检会【2015】5号文件执行。</w:t>
      </w:r>
    </w:p>
    <w:p>
      <w:pPr>
        <w:spacing w:line="400" w:lineRule="exact"/>
        <w:ind w:firstLine="422" w:firstLineChars="200"/>
        <w:outlineLvl w:val="2"/>
        <w:rPr>
          <w:rFonts w:ascii="宋体" w:hAnsi="宋体"/>
          <w:b/>
          <w:bCs/>
        </w:rPr>
      </w:pPr>
      <w:bookmarkStart w:id="210" w:name="_Toc487461292"/>
      <w:r>
        <w:rPr>
          <w:rFonts w:hint="eastAsia" w:ascii="宋体" w:hAnsi="宋体"/>
          <w:b/>
          <w:bCs/>
        </w:rPr>
        <w:t>7.3 履约担保</w:t>
      </w:r>
      <w:bookmarkEnd w:id="210"/>
    </w:p>
    <w:p>
      <w:pPr>
        <w:spacing w:line="400" w:lineRule="exact"/>
        <w:ind w:firstLine="420" w:firstLineChars="200"/>
        <w:rPr>
          <w:rFonts w:ascii="宋体" w:cs="宋体"/>
        </w:rPr>
      </w:pPr>
      <w:r>
        <w:rPr>
          <w:rFonts w:hint="eastAsia" w:ascii="宋体" w:cs="宋体"/>
        </w:rPr>
        <w:t>7.3.1在签订合同前，中标人应按投标人须知前附表规定的担保形式和招标文件第四章“合同条款及格式”规定的或者事先经过招标人书面认可的担保格式向招标人提交。</w:t>
      </w:r>
    </w:p>
    <w:p>
      <w:pPr>
        <w:spacing w:line="400" w:lineRule="exact"/>
        <w:ind w:firstLine="420" w:firstLineChars="200"/>
        <w:rPr>
          <w:rFonts w:ascii="宋体" w:cs="宋体"/>
        </w:rPr>
      </w:pPr>
      <w:r>
        <w:rPr>
          <w:rFonts w:hint="eastAsia" w:ascii="宋体" w:cs="宋体"/>
        </w:rPr>
        <w:t>7.3.2 中标人不能按本章第7.3.1项要求提交担保的，视为放弃中标，其投标保证金不予退还，给招标人造成的损失超过投标保证金数额的，中标人还应当对超过部分予以赔偿。</w:t>
      </w:r>
    </w:p>
    <w:p>
      <w:pPr>
        <w:spacing w:line="400" w:lineRule="exact"/>
        <w:ind w:firstLine="422" w:firstLineChars="200"/>
        <w:outlineLvl w:val="2"/>
        <w:rPr>
          <w:rFonts w:ascii="宋体" w:hAnsi="宋体"/>
          <w:b/>
          <w:bCs/>
        </w:rPr>
      </w:pPr>
      <w:bookmarkStart w:id="211" w:name="_Toc179632588"/>
      <w:bookmarkStart w:id="212" w:name="_Toc152045570"/>
      <w:bookmarkStart w:id="213" w:name="_Toc487461293"/>
      <w:bookmarkStart w:id="214" w:name="_Toc152042346"/>
      <w:bookmarkStart w:id="215" w:name="_Toc144974538"/>
      <w:r>
        <w:rPr>
          <w:rFonts w:hint="eastAsia" w:ascii="宋体" w:hAnsi="宋体"/>
          <w:b/>
          <w:bCs/>
        </w:rPr>
        <w:t>7.4 签订合同</w:t>
      </w:r>
      <w:bookmarkEnd w:id="211"/>
      <w:bookmarkEnd w:id="212"/>
      <w:bookmarkEnd w:id="213"/>
      <w:bookmarkEnd w:id="214"/>
      <w:bookmarkEnd w:id="215"/>
    </w:p>
    <w:p>
      <w:pPr>
        <w:spacing w:line="400" w:lineRule="exact"/>
        <w:ind w:firstLine="420" w:firstLineChars="200"/>
        <w:rPr>
          <w:rFonts w:ascii="宋体" w:cs="宋体"/>
        </w:rPr>
      </w:pPr>
      <w:r>
        <w:rPr>
          <w:rFonts w:hint="eastAsia" w:ascii="宋体" w:cs="宋体"/>
        </w:rPr>
        <w:t xml:space="preserve">7.4.1招标人和中标人应当自中标通知书发出之日起30天内，严格按照招标文件和中标人的投标文件订立书面合同。中标人无正当理由拒签合同的，招标人取消其中标资格，其投标投标保证金不予退还；给招标人造成的损失超过投标保证金数额的，中标人还应当对超过部分予以赔偿。 </w:t>
      </w:r>
    </w:p>
    <w:p>
      <w:pPr>
        <w:spacing w:line="400" w:lineRule="exact"/>
        <w:ind w:firstLine="420" w:firstLineChars="200"/>
        <w:rPr>
          <w:rFonts w:ascii="宋体" w:cs="宋体"/>
        </w:rPr>
      </w:pPr>
      <w:r>
        <w:rPr>
          <w:rFonts w:hint="eastAsia" w:ascii="宋体" w:cs="宋体"/>
        </w:rPr>
        <w:t xml:space="preserve">7.4.2 发出中标通知书后，招标人无正当理由拒签合同的，招标人向中标人退还投标保证金；给中标人造成损失的，还应当赔偿损失。 </w:t>
      </w:r>
    </w:p>
    <w:p>
      <w:pPr>
        <w:spacing w:line="400" w:lineRule="exact"/>
        <w:outlineLvl w:val="1"/>
        <w:rPr>
          <w:rFonts w:ascii="宋体" w:hAnsi="宋体" w:cs="黑体"/>
          <w:b/>
          <w:bCs/>
        </w:rPr>
      </w:pPr>
      <w:bookmarkStart w:id="216" w:name="_Toc152042347"/>
      <w:bookmarkStart w:id="217" w:name="_Toc1092"/>
      <w:bookmarkStart w:id="218" w:name="_Toc152045571"/>
      <w:bookmarkStart w:id="219" w:name="_Toc18349"/>
      <w:bookmarkStart w:id="220" w:name="_Toc487641638"/>
      <w:bookmarkStart w:id="221" w:name="_Toc487461294"/>
      <w:bookmarkStart w:id="222" w:name="_Toc144974539"/>
      <w:bookmarkStart w:id="223" w:name="_Toc179632589"/>
      <w:r>
        <w:rPr>
          <w:rFonts w:hint="eastAsia" w:ascii="宋体" w:hAnsi="宋体" w:cs="黑体"/>
          <w:b/>
          <w:bCs/>
        </w:rPr>
        <w:t>8. 重新招标</w:t>
      </w:r>
      <w:bookmarkEnd w:id="216"/>
      <w:bookmarkEnd w:id="217"/>
      <w:bookmarkEnd w:id="218"/>
      <w:bookmarkEnd w:id="219"/>
      <w:bookmarkEnd w:id="220"/>
      <w:bookmarkEnd w:id="221"/>
      <w:bookmarkEnd w:id="222"/>
      <w:bookmarkEnd w:id="223"/>
    </w:p>
    <w:p>
      <w:pPr>
        <w:spacing w:line="400" w:lineRule="exact"/>
        <w:ind w:firstLine="420" w:firstLineChars="200"/>
        <w:rPr>
          <w:rFonts w:ascii="宋体" w:cs="宋体"/>
        </w:rPr>
      </w:pPr>
      <w:r>
        <w:rPr>
          <w:rFonts w:hint="eastAsia" w:ascii="宋体" w:cs="宋体"/>
        </w:rPr>
        <w:t>有下列情形之一的，招标人将重新招标：</w:t>
      </w:r>
    </w:p>
    <w:p>
      <w:pPr>
        <w:spacing w:line="400" w:lineRule="exact"/>
        <w:ind w:firstLine="420" w:firstLineChars="200"/>
        <w:rPr>
          <w:rFonts w:ascii="宋体" w:cs="宋体"/>
        </w:rPr>
      </w:pPr>
      <w:r>
        <w:rPr>
          <w:rFonts w:hint="eastAsia" w:ascii="宋体" w:cs="宋体"/>
        </w:rPr>
        <w:t>（1）投标截止时间止，投标人少于3个的；</w:t>
      </w:r>
    </w:p>
    <w:p>
      <w:pPr>
        <w:spacing w:line="400" w:lineRule="exact"/>
        <w:ind w:firstLine="420" w:firstLineChars="200"/>
        <w:rPr>
          <w:rFonts w:ascii="宋体" w:cs="宋体"/>
        </w:rPr>
      </w:pPr>
      <w:r>
        <w:rPr>
          <w:rFonts w:hint="eastAsia" w:ascii="宋体" w:cs="宋体"/>
        </w:rPr>
        <w:t>（2）经评标委员会评审后否决所有投标的。</w:t>
      </w:r>
    </w:p>
    <w:p>
      <w:pPr>
        <w:spacing w:line="400" w:lineRule="exact"/>
        <w:outlineLvl w:val="1"/>
        <w:rPr>
          <w:rFonts w:ascii="宋体" w:hAnsi="宋体" w:cs="黑体"/>
          <w:b/>
          <w:bCs/>
        </w:rPr>
      </w:pPr>
      <w:bookmarkStart w:id="224" w:name="_Toc487641639"/>
      <w:bookmarkStart w:id="225" w:name="_Toc487461295"/>
      <w:bookmarkStart w:id="226" w:name="_Toc29170"/>
      <w:bookmarkStart w:id="227" w:name="_Toc144974542"/>
      <w:bookmarkStart w:id="228" w:name="_Toc179632592"/>
      <w:bookmarkStart w:id="229" w:name="_Toc13946"/>
      <w:bookmarkStart w:id="230" w:name="_Toc152042350"/>
      <w:bookmarkStart w:id="231" w:name="_Toc152045574"/>
      <w:r>
        <w:rPr>
          <w:rFonts w:hint="eastAsia" w:ascii="宋体" w:hAnsi="宋体" w:cs="黑体"/>
          <w:b/>
          <w:bCs/>
        </w:rPr>
        <w:t>9. 纪律和监督</w:t>
      </w:r>
      <w:bookmarkEnd w:id="224"/>
      <w:bookmarkEnd w:id="225"/>
      <w:bookmarkEnd w:id="226"/>
      <w:bookmarkEnd w:id="227"/>
      <w:bookmarkEnd w:id="228"/>
      <w:bookmarkEnd w:id="229"/>
      <w:bookmarkEnd w:id="230"/>
      <w:bookmarkEnd w:id="231"/>
    </w:p>
    <w:p>
      <w:pPr>
        <w:spacing w:line="400" w:lineRule="exact"/>
        <w:ind w:firstLine="422" w:firstLineChars="200"/>
        <w:outlineLvl w:val="2"/>
        <w:rPr>
          <w:rFonts w:ascii="宋体" w:hAnsi="宋体"/>
          <w:b/>
          <w:bCs/>
        </w:rPr>
      </w:pPr>
      <w:bookmarkStart w:id="232" w:name="_Toc487461296"/>
      <w:bookmarkStart w:id="233" w:name="_Toc152045575"/>
      <w:bookmarkStart w:id="234" w:name="_Toc152042351"/>
      <w:bookmarkStart w:id="235" w:name="_Toc144974543"/>
      <w:bookmarkStart w:id="236" w:name="_Toc179632593"/>
      <w:r>
        <w:rPr>
          <w:rFonts w:hint="eastAsia" w:ascii="宋体" w:hAnsi="宋体"/>
          <w:b/>
          <w:bCs/>
        </w:rPr>
        <w:t>9.1 对招标人的纪律要求</w:t>
      </w:r>
      <w:bookmarkEnd w:id="232"/>
      <w:bookmarkEnd w:id="233"/>
      <w:bookmarkEnd w:id="234"/>
      <w:bookmarkEnd w:id="235"/>
      <w:bookmarkEnd w:id="236"/>
    </w:p>
    <w:p>
      <w:pPr>
        <w:spacing w:line="400" w:lineRule="exact"/>
        <w:ind w:firstLine="420" w:firstLineChars="200"/>
        <w:rPr>
          <w:rFonts w:ascii="宋体" w:cs="宋体"/>
        </w:rPr>
      </w:pPr>
      <w:r>
        <w:rPr>
          <w:rFonts w:hint="eastAsia" w:ascii="宋体" w:cs="宋体"/>
        </w:rPr>
        <w:t>招标人不得泄漏招标投标活动中应当保密的情况和资料，不得与投标人串通损害国家利益、社会公共利益或者他人合法权益。</w:t>
      </w:r>
    </w:p>
    <w:p>
      <w:pPr>
        <w:spacing w:line="400" w:lineRule="exact"/>
        <w:ind w:firstLine="422" w:firstLineChars="200"/>
        <w:outlineLvl w:val="2"/>
        <w:rPr>
          <w:rFonts w:ascii="宋体" w:hAnsi="宋体"/>
          <w:b/>
          <w:bCs/>
        </w:rPr>
      </w:pPr>
      <w:bookmarkStart w:id="237" w:name="_Toc144974544"/>
      <w:bookmarkStart w:id="238" w:name="_Toc487461297"/>
      <w:bookmarkStart w:id="239" w:name="_Toc152045576"/>
      <w:bookmarkStart w:id="240" w:name="_Toc179632594"/>
      <w:bookmarkStart w:id="241" w:name="_Toc152042352"/>
      <w:r>
        <w:rPr>
          <w:rFonts w:hint="eastAsia" w:ascii="宋体" w:hAnsi="宋体"/>
          <w:b/>
          <w:bCs/>
        </w:rPr>
        <w:t>9.2 对投标人的纪律要求</w:t>
      </w:r>
      <w:bookmarkEnd w:id="237"/>
      <w:bookmarkEnd w:id="238"/>
      <w:bookmarkEnd w:id="239"/>
      <w:bookmarkEnd w:id="240"/>
      <w:bookmarkEnd w:id="241"/>
    </w:p>
    <w:p>
      <w:pPr>
        <w:spacing w:line="400" w:lineRule="exact"/>
        <w:ind w:firstLine="420" w:firstLineChars="200"/>
        <w:rPr>
          <w:rFonts w:ascii="宋体" w:cs="宋体"/>
        </w:rPr>
      </w:pPr>
      <w:bookmarkStart w:id="242" w:name="_Toc179632595"/>
      <w:bookmarkStart w:id="243" w:name="_Toc144974545"/>
      <w:bookmarkStart w:id="244" w:name="_Toc152045577"/>
      <w:bookmarkStart w:id="245" w:name="_Toc152042353"/>
      <w:r>
        <w:rPr>
          <w:rFonts w:hint="eastAsia" w:ascii="宋体" w:cs="宋体"/>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公共资源交易活动。</w:t>
      </w:r>
    </w:p>
    <w:p>
      <w:pPr>
        <w:spacing w:line="400" w:lineRule="exact"/>
        <w:ind w:firstLine="422" w:firstLineChars="200"/>
        <w:outlineLvl w:val="2"/>
        <w:rPr>
          <w:rFonts w:ascii="宋体" w:hAnsi="宋体"/>
          <w:b/>
          <w:bCs/>
        </w:rPr>
      </w:pPr>
      <w:bookmarkStart w:id="246" w:name="_Toc487461298"/>
      <w:r>
        <w:rPr>
          <w:rFonts w:hint="eastAsia" w:ascii="宋体" w:hAnsi="宋体"/>
          <w:b/>
          <w:bCs/>
        </w:rPr>
        <w:t>9.3 对评标委员会成员的纪律要求</w:t>
      </w:r>
      <w:bookmarkEnd w:id="242"/>
      <w:bookmarkEnd w:id="243"/>
      <w:bookmarkEnd w:id="244"/>
      <w:bookmarkEnd w:id="245"/>
      <w:bookmarkEnd w:id="246"/>
    </w:p>
    <w:p>
      <w:pPr>
        <w:spacing w:line="400" w:lineRule="exact"/>
        <w:ind w:firstLine="420" w:firstLineChars="200"/>
        <w:rPr>
          <w:rFonts w:ascii="宋体" w:cs="宋体"/>
        </w:rPr>
      </w:pPr>
      <w:r>
        <w:rPr>
          <w:rFonts w:hint="eastAsia" w:asci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ind w:firstLine="422" w:firstLineChars="200"/>
        <w:outlineLvl w:val="2"/>
        <w:rPr>
          <w:rFonts w:ascii="宋体" w:hAnsi="宋体"/>
          <w:b/>
          <w:bCs/>
        </w:rPr>
      </w:pPr>
      <w:bookmarkStart w:id="247" w:name="_Toc487461299"/>
      <w:bookmarkStart w:id="248" w:name="_Toc152045578"/>
      <w:bookmarkStart w:id="249" w:name="_Toc152042354"/>
      <w:bookmarkStart w:id="250" w:name="_Toc179632596"/>
      <w:bookmarkStart w:id="251" w:name="_Toc144974546"/>
      <w:r>
        <w:rPr>
          <w:rFonts w:hint="eastAsia" w:ascii="宋体" w:hAnsi="宋体"/>
          <w:b/>
          <w:bCs/>
        </w:rPr>
        <w:t>9.4 对与评标活动有关的工作人员的纪律要求</w:t>
      </w:r>
      <w:bookmarkEnd w:id="247"/>
      <w:bookmarkEnd w:id="248"/>
      <w:bookmarkEnd w:id="249"/>
      <w:bookmarkEnd w:id="250"/>
    </w:p>
    <w:p>
      <w:pPr>
        <w:spacing w:line="400" w:lineRule="exact"/>
        <w:ind w:firstLine="420" w:firstLineChars="200"/>
        <w:rPr>
          <w:rFonts w:ascii="宋体" w:cs="宋体"/>
        </w:rPr>
      </w:pPr>
      <w:bookmarkStart w:id="252" w:name="_Toc152042355"/>
      <w:r>
        <w:rPr>
          <w:rFonts w:hint="eastAsia" w:asci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2"/>
    </w:p>
    <w:p>
      <w:pPr>
        <w:spacing w:line="400" w:lineRule="exact"/>
        <w:ind w:firstLine="422" w:firstLineChars="200"/>
        <w:outlineLvl w:val="2"/>
        <w:rPr>
          <w:rFonts w:ascii="宋体" w:hAnsi="宋体"/>
          <w:b/>
          <w:bCs/>
        </w:rPr>
      </w:pPr>
      <w:bookmarkStart w:id="253" w:name="_Toc487461300"/>
      <w:bookmarkStart w:id="254" w:name="_Toc152042356"/>
      <w:bookmarkStart w:id="255" w:name="_Toc152045579"/>
      <w:bookmarkStart w:id="256" w:name="_Toc179632597"/>
      <w:r>
        <w:rPr>
          <w:rFonts w:hint="eastAsia" w:ascii="宋体" w:hAnsi="宋体"/>
          <w:b/>
          <w:bCs/>
        </w:rPr>
        <w:t>9.5异议、投诉</w:t>
      </w:r>
      <w:bookmarkEnd w:id="253"/>
    </w:p>
    <w:bookmarkEnd w:id="251"/>
    <w:bookmarkEnd w:id="254"/>
    <w:bookmarkEnd w:id="255"/>
    <w:bookmarkEnd w:id="256"/>
    <w:p>
      <w:pPr>
        <w:spacing w:line="400" w:lineRule="exact"/>
        <w:ind w:firstLine="420" w:firstLineChars="200"/>
        <w:rPr>
          <w:rFonts w:ascii="宋体" w:cs="宋体"/>
        </w:rPr>
      </w:pPr>
      <w:bookmarkStart w:id="257" w:name="_Toc487461301"/>
      <w:bookmarkStart w:id="258" w:name="_Toc152045580"/>
      <w:bookmarkStart w:id="259" w:name="_Toc179632598"/>
      <w:bookmarkStart w:id="260" w:name="_Toc487641640"/>
      <w:bookmarkStart w:id="261" w:name="_Toc144974547"/>
      <w:bookmarkStart w:id="262" w:name="_Toc152042357"/>
      <w:r>
        <w:rPr>
          <w:rFonts w:ascii="宋体" w:cs="宋体"/>
        </w:rPr>
        <w:t>投标人和其他利害关系人认为招标投标活动不符合法律、行政法规和规章规定的,可按照《中华人民共和国招标投标法实施条例》和《工程建设项目招标投标活动投诉处理办法》等相关规定向招标人提出异议或向有关行政监督部门投诉，投诉应当由明确的请求和必要的证明材料。</w:t>
      </w:r>
    </w:p>
    <w:p>
      <w:pPr>
        <w:spacing w:line="400" w:lineRule="exact"/>
        <w:ind w:firstLine="420" w:firstLineChars="200"/>
        <w:rPr>
          <w:rFonts w:ascii="宋体" w:cs="宋体"/>
        </w:rPr>
      </w:pPr>
      <w:r>
        <w:rPr>
          <w:rFonts w:hint="eastAsia" w:ascii="宋体" w:cs="宋体"/>
        </w:rPr>
        <w:t>招标人不受理投标人逾期提出的异议（质疑）。招标人收到异议（质疑）后，未在3日内作出答复的，不再对异议（质疑）进行处理，投标人可在异议（质疑）答复期满后，向监管部门提起投诉。</w:t>
      </w:r>
    </w:p>
    <w:p>
      <w:pPr>
        <w:spacing w:line="400" w:lineRule="exact"/>
        <w:ind w:firstLine="420" w:firstLineChars="200"/>
        <w:rPr>
          <w:rFonts w:ascii="宋体" w:cs="宋体"/>
        </w:rPr>
      </w:pPr>
      <w:r>
        <w:rPr>
          <w:rFonts w:hint="eastAsia" w:ascii="宋体" w:cs="宋体"/>
        </w:rPr>
        <w:t>投标人对评标结果进行投诉，投诉书应当由法定代表人签字并加盖公章。其授权委托书应当载明代理人的姓名或者名称、代理事项、具体权限、期限和相关事项。投诉书及授权委托书中的法定代表人的签字应与或其他文件中的法定代表人签字一致（系同一人所签）。如监管机构或其他利害关系人认为法定代表人的签字不是同一人所签或对签字有疑议时，投诉人应在被告知后的五个工作日内让其法定代表人到监管机构指定的地点进行字迹辨认和鉴定，否则视为投诉人弄虚作假，监管部门和招标人将按照有关规定进行处理。</w:t>
      </w:r>
    </w:p>
    <w:p>
      <w:pPr>
        <w:spacing w:line="400" w:lineRule="exact"/>
        <w:ind w:firstLine="422" w:firstLineChars="200"/>
        <w:rPr>
          <w:rFonts w:ascii="宋体" w:hAnsi="宋体" w:cs="黑体"/>
          <w:b/>
          <w:bCs/>
        </w:rPr>
      </w:pPr>
      <w:r>
        <w:rPr>
          <w:rFonts w:hint="eastAsia" w:ascii="宋体" w:hAnsi="宋体" w:cs="黑体"/>
          <w:b/>
          <w:bCs/>
        </w:rPr>
        <w:t>10. 需要补充的其他内容</w:t>
      </w:r>
      <w:bookmarkEnd w:id="257"/>
      <w:bookmarkEnd w:id="258"/>
      <w:bookmarkEnd w:id="259"/>
      <w:bookmarkEnd w:id="260"/>
      <w:bookmarkEnd w:id="261"/>
      <w:bookmarkEnd w:id="262"/>
    </w:p>
    <w:p>
      <w:pPr>
        <w:spacing w:line="400" w:lineRule="exact"/>
        <w:ind w:firstLine="420" w:firstLineChars="200"/>
        <w:rPr>
          <w:rFonts w:ascii="宋体" w:cs="宋体"/>
        </w:rPr>
      </w:pPr>
      <w:r>
        <w:rPr>
          <w:rFonts w:hint="eastAsia" w:ascii="宋体" w:cs="宋体"/>
        </w:rPr>
        <w:t>需要补充的其他内容：见投标人须知前附表。</w:t>
      </w:r>
    </w:p>
    <w:p>
      <w:pPr>
        <w:spacing w:line="400" w:lineRule="exact"/>
        <w:ind w:firstLine="420" w:firstLineChars="200"/>
        <w:rPr>
          <w:rFonts w:ascii="宋体" w:cs="宋体"/>
        </w:rPr>
      </w:pPr>
    </w:p>
    <w:p>
      <w:pPr>
        <w:spacing w:line="400" w:lineRule="exact"/>
        <w:ind w:firstLine="420" w:firstLineChars="200"/>
        <w:rPr>
          <w:rFonts w:ascii="宋体" w:cs="宋体"/>
        </w:rPr>
      </w:pPr>
    </w:p>
    <w:p>
      <w:pPr>
        <w:jc w:val="center"/>
        <w:rPr>
          <w:rFonts w:hint="eastAsia" w:ascii="宋体" w:hAnsi="宋体" w:cs="黑体"/>
          <w:b/>
          <w:sz w:val="32"/>
          <w:szCs w:val="32"/>
        </w:rPr>
      </w:pPr>
      <w:bookmarkStart w:id="263" w:name="_Toc487461302"/>
      <w:bookmarkStart w:id="264" w:name="_Toc487641641"/>
      <w:bookmarkStart w:id="265" w:name="_Toc487641956"/>
    </w:p>
    <w:p>
      <w:pPr>
        <w:jc w:val="center"/>
        <w:rPr>
          <w:rFonts w:hint="eastAsia" w:ascii="宋体" w:hAnsi="宋体" w:cs="黑体"/>
          <w:b/>
          <w:sz w:val="32"/>
          <w:szCs w:val="32"/>
        </w:rPr>
      </w:pPr>
    </w:p>
    <w:p>
      <w:pPr>
        <w:jc w:val="center"/>
        <w:rPr>
          <w:rFonts w:ascii="宋体" w:cs="宋体"/>
          <w:b/>
          <w:bCs/>
        </w:rPr>
      </w:pPr>
      <w:r>
        <w:rPr>
          <w:rFonts w:hint="eastAsia" w:ascii="宋体" w:hAnsi="宋体" w:cs="黑体"/>
          <w:b/>
          <w:sz w:val="32"/>
          <w:szCs w:val="32"/>
        </w:rPr>
        <w:t>第三章 评标办法</w:t>
      </w:r>
      <w:bookmarkEnd w:id="263"/>
      <w:bookmarkEnd w:id="264"/>
      <w:bookmarkEnd w:id="265"/>
    </w:p>
    <w:p>
      <w:pPr>
        <w:spacing w:line="420" w:lineRule="exact"/>
        <w:jc w:val="center"/>
        <w:outlineLvl w:val="1"/>
        <w:rPr>
          <w:rFonts w:ascii="宋体" w:hAnsi="宋体" w:cs="黑体"/>
          <w:b/>
          <w:bCs/>
        </w:rPr>
      </w:pPr>
      <w:bookmarkStart w:id="266" w:name="_Toc487461303"/>
      <w:bookmarkStart w:id="267" w:name="_Toc487641642"/>
      <w:r>
        <w:rPr>
          <w:rFonts w:hint="eastAsia" w:ascii="宋体" w:hAnsi="宋体" w:cs="黑体"/>
          <w:b/>
          <w:bCs/>
        </w:rPr>
        <w:t>评标委员会否决投标文件的条款</w:t>
      </w:r>
      <w:bookmarkEnd w:id="266"/>
      <w:bookmarkEnd w:id="267"/>
    </w:p>
    <w:p>
      <w:pPr>
        <w:spacing w:line="400" w:lineRule="exact"/>
        <w:ind w:firstLine="420" w:firstLineChars="200"/>
        <w:rPr>
          <w:rFonts w:ascii="宋体" w:cs="宋体"/>
        </w:rPr>
      </w:pPr>
      <w:r>
        <w:rPr>
          <w:rFonts w:hint="eastAsia" w:ascii="宋体" w:cs="宋体"/>
        </w:rPr>
        <w:t>1、不符合评标办法前附表要求条件的。</w:t>
      </w:r>
    </w:p>
    <w:p>
      <w:pPr>
        <w:spacing w:line="400" w:lineRule="exact"/>
        <w:ind w:firstLine="420" w:firstLineChars="200"/>
        <w:rPr>
          <w:rFonts w:ascii="宋体" w:cs="宋体"/>
        </w:rPr>
      </w:pPr>
      <w:r>
        <w:rPr>
          <w:rFonts w:hint="eastAsia" w:ascii="宋体" w:cs="宋体"/>
        </w:rPr>
        <w:t>2、评标委员会认定投标人以低于成本报价竞标的。</w:t>
      </w:r>
    </w:p>
    <w:p>
      <w:pPr>
        <w:spacing w:line="400" w:lineRule="exact"/>
        <w:ind w:firstLine="420" w:firstLineChars="200"/>
        <w:rPr>
          <w:rFonts w:ascii="宋体" w:cs="宋体"/>
        </w:rPr>
      </w:pPr>
      <w:r>
        <w:rPr>
          <w:rFonts w:hint="eastAsia" w:ascii="宋体" w:cs="宋体"/>
        </w:rPr>
        <w:t>3、投标人有串通投标或弄虚作假或有其他违法行为的。</w:t>
      </w:r>
    </w:p>
    <w:p>
      <w:pPr>
        <w:spacing w:line="400" w:lineRule="exact"/>
        <w:ind w:firstLine="420" w:firstLineChars="200"/>
        <w:rPr>
          <w:rFonts w:ascii="宋体" w:cs="宋体"/>
        </w:rPr>
      </w:pPr>
      <w:r>
        <w:rPr>
          <w:rFonts w:hint="eastAsia" w:ascii="宋体" w:cs="宋体"/>
        </w:rPr>
        <w:t>串通投标行为是指：</w:t>
      </w:r>
    </w:p>
    <w:p>
      <w:pPr>
        <w:spacing w:line="400" w:lineRule="exact"/>
        <w:ind w:firstLine="420" w:firstLineChars="200"/>
        <w:rPr>
          <w:rFonts w:ascii="宋体" w:cs="宋体"/>
        </w:rPr>
      </w:pPr>
      <w:r>
        <w:rPr>
          <w:rFonts w:hint="eastAsia" w:ascii="宋体" w:cs="宋体"/>
        </w:rPr>
        <w:t>（1）不同投标人的投标文件内容存在非正常一致的；</w:t>
      </w:r>
    </w:p>
    <w:p>
      <w:pPr>
        <w:spacing w:line="400" w:lineRule="exact"/>
        <w:ind w:firstLine="420" w:firstLineChars="200"/>
        <w:rPr>
          <w:rFonts w:ascii="宋体" w:cs="宋体"/>
        </w:rPr>
      </w:pPr>
      <w:r>
        <w:rPr>
          <w:rFonts w:hint="eastAsia" w:ascii="宋体" w:cs="宋体"/>
        </w:rPr>
        <w:t>（2）不同投标人委托同一人投标或与同一人联合投标的；</w:t>
      </w:r>
    </w:p>
    <w:p>
      <w:pPr>
        <w:spacing w:line="400" w:lineRule="exact"/>
        <w:ind w:firstLine="420" w:firstLineChars="200"/>
        <w:rPr>
          <w:rFonts w:ascii="宋体" w:cs="宋体"/>
        </w:rPr>
      </w:pPr>
      <w:r>
        <w:rPr>
          <w:rFonts w:hint="eastAsia" w:ascii="宋体" w:cs="宋体"/>
        </w:rPr>
        <w:t>（3）不同投标人的投标文件载明的项目管理班子成员出现同一人的；</w:t>
      </w:r>
    </w:p>
    <w:p>
      <w:pPr>
        <w:spacing w:line="400" w:lineRule="exact"/>
        <w:ind w:firstLine="420" w:firstLineChars="200"/>
        <w:rPr>
          <w:rFonts w:ascii="宋体" w:cs="宋体"/>
        </w:rPr>
      </w:pPr>
      <w:r>
        <w:rPr>
          <w:rFonts w:hint="eastAsia" w:ascii="宋体" w:cs="宋体"/>
        </w:rPr>
        <w:t>（4）不同投标人的投标文件相互混装的（已开标记录为准）；</w:t>
      </w:r>
    </w:p>
    <w:p>
      <w:pPr>
        <w:spacing w:line="400" w:lineRule="exact"/>
        <w:ind w:firstLine="420" w:firstLineChars="200"/>
        <w:rPr>
          <w:rFonts w:ascii="宋体" w:cs="宋体"/>
        </w:rPr>
      </w:pPr>
      <w:r>
        <w:rPr>
          <w:rFonts w:hint="eastAsia" w:ascii="宋体" w:cs="宋体"/>
        </w:rPr>
        <w:t>（5）不同投标人的投标文件由同一单位或同一人编制的；</w:t>
      </w:r>
    </w:p>
    <w:p>
      <w:pPr>
        <w:spacing w:line="400" w:lineRule="exact"/>
        <w:ind w:firstLine="420" w:firstLineChars="200"/>
        <w:rPr>
          <w:rFonts w:ascii="宋体" w:cs="宋体"/>
        </w:rPr>
      </w:pPr>
      <w:r>
        <w:rPr>
          <w:rFonts w:hint="eastAsia" w:ascii="宋体" w:cs="宋体"/>
        </w:rPr>
        <w:t>（6）不同投标人使用同一人或企业资金提交投标保证金的；</w:t>
      </w:r>
    </w:p>
    <w:p>
      <w:pPr>
        <w:spacing w:line="400" w:lineRule="exact"/>
        <w:ind w:firstLine="420" w:firstLineChars="200"/>
        <w:rPr>
          <w:rFonts w:ascii="宋体" w:cs="宋体"/>
        </w:rPr>
      </w:pPr>
      <w:r>
        <w:rPr>
          <w:rFonts w:hint="eastAsia" w:ascii="宋体" w:cs="宋体"/>
        </w:rPr>
        <w:t>（7）不同投标人聘请同一人或同一中介机构为其投标提供技术或经济咨询服务的；</w:t>
      </w:r>
    </w:p>
    <w:p>
      <w:pPr>
        <w:spacing w:line="400" w:lineRule="exact"/>
        <w:ind w:firstLine="420" w:firstLineChars="200"/>
        <w:rPr>
          <w:rFonts w:ascii="宋体" w:cs="宋体"/>
        </w:rPr>
      </w:pPr>
      <w:r>
        <w:rPr>
          <w:rFonts w:hint="eastAsia" w:ascii="宋体" w:cs="宋体"/>
        </w:rPr>
        <w:t>4、未按</w:t>
      </w:r>
      <w:r>
        <w:rPr>
          <w:rFonts w:ascii="宋体" w:cs="宋体"/>
        </w:rPr>
        <w:t>招</w:t>
      </w:r>
      <w:r>
        <w:rPr>
          <w:rFonts w:hint="eastAsia" w:ascii="宋体" w:cs="宋体"/>
        </w:rPr>
        <w:t>标文件</w:t>
      </w:r>
      <w:r>
        <w:rPr>
          <w:rFonts w:ascii="宋体" w:cs="宋体"/>
        </w:rPr>
        <w:t>规定的</w:t>
      </w:r>
      <w:r>
        <w:rPr>
          <w:rFonts w:hint="eastAsia" w:ascii="宋体" w:cs="宋体"/>
        </w:rPr>
        <w:t>格式内容填写，实质性内容不全或关键字迹模糊、无法辨认的。</w:t>
      </w:r>
    </w:p>
    <w:p>
      <w:pPr>
        <w:spacing w:line="400" w:lineRule="exact"/>
        <w:ind w:firstLine="420" w:firstLineChars="200"/>
        <w:rPr>
          <w:rFonts w:ascii="宋体" w:cs="宋体"/>
        </w:rPr>
      </w:pPr>
      <w:r>
        <w:rPr>
          <w:rFonts w:hint="eastAsia" w:ascii="宋体" w:cs="宋体"/>
        </w:rPr>
        <w:t>5、投标人递交两份或多份内容不同的投标文件，投标文件中对同一招标项目报有两个或多个报价，且未声明哪一个有效的。按招标文件规定提交备选投标方案的除外。</w:t>
      </w:r>
    </w:p>
    <w:p>
      <w:pPr>
        <w:spacing w:line="400" w:lineRule="exact"/>
        <w:ind w:firstLine="420" w:firstLineChars="200"/>
        <w:rPr>
          <w:rFonts w:ascii="宋体" w:cs="宋体"/>
        </w:rPr>
      </w:pPr>
      <w:r>
        <w:rPr>
          <w:rFonts w:hint="eastAsia" w:ascii="宋体" w:cs="宋体"/>
        </w:rPr>
        <w:t>6、投标报价高于或等于最高投标限价的。</w:t>
      </w:r>
    </w:p>
    <w:p>
      <w:pPr>
        <w:spacing w:line="400" w:lineRule="exact"/>
        <w:ind w:firstLine="420" w:firstLineChars="200"/>
        <w:rPr>
          <w:rFonts w:ascii="宋体" w:cs="宋体"/>
        </w:rPr>
      </w:pPr>
      <w:r>
        <w:rPr>
          <w:rFonts w:hint="eastAsia" w:ascii="宋体" w:cs="宋体"/>
        </w:rPr>
        <w:t>7、投标报价改变招标人提供的暂列金额或暂估价的。</w:t>
      </w:r>
    </w:p>
    <w:p>
      <w:pPr>
        <w:spacing w:line="400" w:lineRule="exact"/>
        <w:ind w:firstLine="420" w:firstLineChars="200"/>
        <w:rPr>
          <w:rFonts w:ascii="宋体" w:cs="宋体"/>
        </w:rPr>
      </w:pPr>
      <w:r>
        <w:rPr>
          <w:rFonts w:hint="eastAsia" w:ascii="宋体" w:cs="宋体"/>
        </w:rPr>
        <w:t>8、联合体各方再以自己名义单独或参加其他联合体在同一项目中投标。</w:t>
      </w:r>
    </w:p>
    <w:p>
      <w:pPr>
        <w:spacing w:line="400" w:lineRule="exact"/>
        <w:ind w:firstLine="420" w:firstLineChars="200"/>
        <w:rPr>
          <w:rFonts w:ascii="宋体" w:cs="宋体"/>
        </w:rPr>
      </w:pPr>
      <w:r>
        <w:rPr>
          <w:rFonts w:hint="eastAsia" w:ascii="宋体" w:cs="宋体"/>
        </w:rPr>
        <w:t>9、投标人存在下列情形之一的：</w:t>
      </w:r>
    </w:p>
    <w:p>
      <w:pPr>
        <w:spacing w:line="400" w:lineRule="exact"/>
        <w:ind w:firstLine="420" w:firstLineChars="200"/>
        <w:rPr>
          <w:rFonts w:ascii="宋体" w:cs="宋体"/>
        </w:rPr>
      </w:pPr>
      <w:r>
        <w:rPr>
          <w:rFonts w:hint="eastAsia" w:ascii="宋体" w:cs="宋体"/>
        </w:rPr>
        <w:t xml:space="preserve">（1）为招标人不具有独立法人资格的附属机构（单位）； </w:t>
      </w:r>
    </w:p>
    <w:p>
      <w:pPr>
        <w:spacing w:line="400" w:lineRule="exact"/>
        <w:ind w:firstLine="420" w:firstLineChars="200"/>
        <w:rPr>
          <w:rFonts w:ascii="宋体" w:cs="宋体"/>
        </w:rPr>
      </w:pPr>
      <w:r>
        <w:rPr>
          <w:rFonts w:hint="eastAsia" w:ascii="宋体" w:cs="宋体"/>
        </w:rPr>
        <w:t xml:space="preserve">（2）为本标段前期准备提供设计或咨询服务的，但设计施工总承包的除外； </w:t>
      </w:r>
    </w:p>
    <w:p>
      <w:pPr>
        <w:spacing w:line="400" w:lineRule="exact"/>
        <w:ind w:firstLine="420" w:firstLineChars="200"/>
        <w:rPr>
          <w:rFonts w:ascii="宋体" w:cs="宋体"/>
        </w:rPr>
      </w:pPr>
      <w:r>
        <w:rPr>
          <w:rFonts w:hint="eastAsia" w:ascii="宋体" w:cs="宋体"/>
        </w:rPr>
        <w:t>（3）为本标段的监理人；</w:t>
      </w:r>
    </w:p>
    <w:p>
      <w:pPr>
        <w:spacing w:line="400" w:lineRule="exact"/>
        <w:ind w:firstLine="420" w:firstLineChars="200"/>
        <w:rPr>
          <w:rFonts w:ascii="宋体" w:cs="宋体"/>
        </w:rPr>
      </w:pPr>
      <w:r>
        <w:rPr>
          <w:rFonts w:hint="eastAsia" w:ascii="宋体" w:cs="宋体"/>
        </w:rPr>
        <w:t xml:space="preserve">（4）为本标段的代建人； </w:t>
      </w:r>
    </w:p>
    <w:p>
      <w:pPr>
        <w:spacing w:line="400" w:lineRule="exact"/>
        <w:ind w:firstLine="420" w:firstLineChars="200"/>
        <w:rPr>
          <w:rFonts w:ascii="宋体" w:cs="宋体"/>
        </w:rPr>
      </w:pPr>
      <w:r>
        <w:rPr>
          <w:rFonts w:hint="eastAsia" w:ascii="宋体" w:cs="宋体"/>
        </w:rPr>
        <w:t xml:space="preserve">（5）为本标段提供招标代理服务的； </w:t>
      </w:r>
    </w:p>
    <w:p>
      <w:pPr>
        <w:spacing w:line="400" w:lineRule="exact"/>
        <w:ind w:firstLine="420" w:firstLineChars="200"/>
        <w:rPr>
          <w:rFonts w:ascii="宋体" w:cs="宋体"/>
        </w:rPr>
      </w:pPr>
      <w:r>
        <w:rPr>
          <w:rFonts w:hint="eastAsia" w:ascii="宋体" w:cs="宋体"/>
        </w:rPr>
        <w:t>（6）与本标段的监理人或代建人或招标代理机构同为一个法定代表人的；</w:t>
      </w:r>
    </w:p>
    <w:p>
      <w:pPr>
        <w:spacing w:line="400" w:lineRule="exact"/>
        <w:ind w:firstLine="420" w:firstLineChars="200"/>
        <w:rPr>
          <w:rFonts w:ascii="宋体" w:cs="宋体"/>
        </w:rPr>
      </w:pPr>
      <w:r>
        <w:rPr>
          <w:rFonts w:hint="eastAsia" w:ascii="宋体" w:cs="宋体"/>
        </w:rPr>
        <w:t>（7）与本标段的监理人或代建人或招标代理机构相互控股或参股的；</w:t>
      </w:r>
    </w:p>
    <w:p>
      <w:pPr>
        <w:spacing w:line="400" w:lineRule="exact"/>
        <w:ind w:firstLine="420" w:firstLineChars="200"/>
        <w:rPr>
          <w:rFonts w:ascii="宋体" w:cs="宋体"/>
        </w:rPr>
      </w:pPr>
      <w:r>
        <w:rPr>
          <w:rFonts w:hint="eastAsia" w:ascii="宋体" w:cs="宋体"/>
        </w:rPr>
        <w:t>（8）与本标段的监理人或代建人或招标代理机构相互任职或工作的；</w:t>
      </w:r>
    </w:p>
    <w:p>
      <w:pPr>
        <w:spacing w:line="400" w:lineRule="exact"/>
        <w:ind w:firstLine="420" w:firstLineChars="200"/>
        <w:rPr>
          <w:rFonts w:ascii="宋体" w:cs="宋体"/>
        </w:rPr>
      </w:pPr>
      <w:r>
        <w:rPr>
          <w:rFonts w:hint="eastAsia" w:ascii="宋体" w:cs="宋体"/>
        </w:rPr>
        <w:t>（9）被行政主管部门或监督部门暂停或取消公共资源交易（工程建设招标、政府采购、产权交易、土地</w:t>
      </w:r>
      <w:r>
        <w:rPr>
          <w:rFonts w:ascii="宋体" w:cs="宋体"/>
        </w:rPr>
        <w:t>及矿产</w:t>
      </w:r>
      <w:r>
        <w:rPr>
          <w:rFonts w:hint="eastAsia" w:ascii="宋体" w:cs="宋体"/>
        </w:rPr>
        <w:t xml:space="preserve">交易）资格且在限制期内的的；  </w:t>
      </w:r>
    </w:p>
    <w:p>
      <w:pPr>
        <w:spacing w:line="400" w:lineRule="exact"/>
        <w:ind w:firstLine="420" w:firstLineChars="200"/>
        <w:rPr>
          <w:rFonts w:ascii="宋体" w:cs="宋体"/>
        </w:rPr>
      </w:pPr>
      <w:r>
        <w:rPr>
          <w:rFonts w:hint="eastAsia" w:ascii="宋体" w:cs="宋体"/>
        </w:rPr>
        <w:t xml:space="preserve">（10）近三年内因发生过拖欠农民工工资问题被行政主管部门记不良行为记录且在公示期内的； </w:t>
      </w:r>
    </w:p>
    <w:p>
      <w:pPr>
        <w:spacing w:line="400" w:lineRule="exact"/>
        <w:ind w:firstLine="420" w:firstLineChars="200"/>
        <w:rPr>
          <w:rFonts w:ascii="宋体" w:cs="宋体"/>
        </w:rPr>
      </w:pPr>
      <w:r>
        <w:rPr>
          <w:rFonts w:hint="eastAsia" w:ascii="宋体" w:cs="宋体"/>
        </w:rPr>
        <w:t>（11）单位负责人为同一人或者存在控股，管理关系的不同单位同时参加本次招标项目投标的。</w:t>
      </w:r>
    </w:p>
    <w:p>
      <w:pPr>
        <w:spacing w:line="400" w:lineRule="exact"/>
        <w:ind w:firstLine="420" w:firstLineChars="200"/>
        <w:rPr>
          <w:rFonts w:ascii="宋体" w:cs="宋体"/>
        </w:rPr>
      </w:pPr>
      <w:r>
        <w:rPr>
          <w:rFonts w:hint="eastAsia" w:ascii="宋体" w:cs="宋体"/>
        </w:rPr>
        <w:t>10、投标人不按本章第3.4.1项要求提交投标保证金的。</w:t>
      </w:r>
    </w:p>
    <w:p>
      <w:pPr>
        <w:spacing w:line="400" w:lineRule="exact"/>
        <w:ind w:firstLine="420" w:firstLineChars="200"/>
        <w:rPr>
          <w:rFonts w:ascii="宋体" w:cs="宋体"/>
        </w:rPr>
      </w:pPr>
      <w:r>
        <w:rPr>
          <w:rFonts w:hint="eastAsia" w:ascii="宋体" w:cs="宋体"/>
        </w:rPr>
        <w:t>11、改变投标人诚信承诺书内容约定的。</w:t>
      </w:r>
    </w:p>
    <w:p>
      <w:pPr>
        <w:spacing w:line="400" w:lineRule="exact"/>
        <w:ind w:firstLine="420" w:firstLineChars="200"/>
        <w:rPr>
          <w:rFonts w:ascii="宋体" w:cs="宋体"/>
        </w:rPr>
      </w:pPr>
      <w:r>
        <w:rPr>
          <w:rFonts w:hint="eastAsia" w:ascii="宋体" w:cs="宋体"/>
        </w:rPr>
        <w:t xml:space="preserve"> 除以上情形和《评标办法前附表》规定外，不得否决投标。    </w:t>
      </w:r>
    </w:p>
    <w:p>
      <w:pPr>
        <w:spacing w:line="400" w:lineRule="exact"/>
        <w:ind w:firstLine="420" w:firstLineChars="200"/>
        <w:rPr>
          <w:rFonts w:ascii="宋体" w:cs="宋体"/>
        </w:rPr>
      </w:pPr>
      <w:r>
        <w:rPr>
          <w:rFonts w:hint="eastAsia" w:ascii="宋体" w:cs="宋体"/>
        </w:rPr>
        <w:t>如果评标委员会根据以上规定否决不合格投标后，有效投标不足3个，但所有有效投标报价低于最高投标限价，且具备以下条件之一的，视为投标具有竞争性，可以继续评标：</w:t>
      </w:r>
    </w:p>
    <w:p>
      <w:pPr>
        <w:spacing w:line="400" w:lineRule="exact"/>
        <w:ind w:firstLine="420" w:firstLineChars="200"/>
        <w:rPr>
          <w:rFonts w:ascii="宋体" w:cs="宋体"/>
        </w:rPr>
      </w:pPr>
      <w:r>
        <w:rPr>
          <w:rFonts w:hint="eastAsia" w:ascii="宋体" w:cs="宋体"/>
        </w:rPr>
        <w:t>（一）房屋建筑工程项目：所有有效投标报价低于最高投标限价的95%；</w:t>
      </w:r>
    </w:p>
    <w:p>
      <w:pPr>
        <w:spacing w:line="400" w:lineRule="exact"/>
        <w:ind w:firstLine="420" w:firstLineChars="200"/>
        <w:rPr>
          <w:rFonts w:ascii="宋体" w:cs="宋体"/>
        </w:rPr>
      </w:pPr>
      <w:r>
        <w:rPr>
          <w:rFonts w:hint="eastAsia" w:ascii="宋体" w:cs="宋体"/>
        </w:rPr>
        <w:t>（二）市政公用工程、市政道路工程、相关配套工程、土地整理工程、农业综合开发工程项目：所有有效投标报价低于最高投标限价的90%；</w:t>
      </w:r>
    </w:p>
    <w:p>
      <w:pPr>
        <w:spacing w:line="400" w:lineRule="exact"/>
        <w:ind w:firstLine="420" w:firstLineChars="200"/>
        <w:rPr>
          <w:rFonts w:hint="eastAsia" w:ascii="宋体" w:cs="宋体"/>
        </w:rPr>
      </w:pPr>
      <w:r>
        <w:rPr>
          <w:rFonts w:hint="eastAsia" w:ascii="宋体" w:cs="宋体"/>
        </w:rPr>
        <w:t>评标委员会认为需要否决全部投标的，在否决投标前应告知该项目招标人或其委托的招标代理机构否决投标的理由并写入评标报告。</w:t>
      </w:r>
    </w:p>
    <w:p>
      <w:pPr>
        <w:spacing w:line="400" w:lineRule="exact"/>
        <w:ind w:firstLine="420" w:firstLineChars="200"/>
        <w:rPr>
          <w:rFonts w:hint="eastAsia" w:ascii="宋体" w:eastAsia="宋体" w:cs="宋体"/>
          <w:lang w:val="en-US" w:eastAsia="zh-CN"/>
        </w:rPr>
      </w:pPr>
      <w:r>
        <w:rPr>
          <w:rFonts w:hint="eastAsia" w:ascii="宋体" w:cs="宋体"/>
          <w:lang w:val="en-US" w:eastAsia="zh-CN"/>
        </w:rPr>
        <w:t>12、未按响应文件格式签字或盖章的。</w:t>
      </w: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spacing w:line="400" w:lineRule="exact"/>
        <w:rPr>
          <w:rFonts w:cs="宋体"/>
          <w:b/>
          <w:bCs/>
          <w:sz w:val="28"/>
          <w:szCs w:val="28"/>
        </w:rPr>
      </w:pPr>
    </w:p>
    <w:p>
      <w:pPr>
        <w:rPr>
          <w:rFonts w:cs="宋体"/>
          <w:b/>
          <w:bCs/>
          <w:color w:val="000000"/>
          <w:sz w:val="28"/>
          <w:szCs w:val="28"/>
        </w:rPr>
      </w:pPr>
    </w:p>
    <w:p>
      <w:pPr>
        <w:jc w:val="center"/>
        <w:rPr>
          <w:b/>
          <w:bCs/>
          <w:color w:val="000000"/>
          <w:sz w:val="28"/>
          <w:szCs w:val="28"/>
        </w:rPr>
      </w:pPr>
      <w:r>
        <w:rPr>
          <w:rFonts w:hint="eastAsia" w:cs="宋体"/>
          <w:b/>
          <w:bCs/>
          <w:color w:val="000000"/>
          <w:sz w:val="28"/>
          <w:szCs w:val="28"/>
        </w:rPr>
        <w:t>评标办法前附表</w:t>
      </w:r>
    </w:p>
    <w:tbl>
      <w:tblPr>
        <w:tblStyle w:val="21"/>
        <w:tblW w:w="92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6"/>
        <w:gridCol w:w="2241"/>
        <w:gridCol w:w="5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4" w:hRule="atLeast"/>
          <w:jc w:val="center"/>
        </w:trPr>
        <w:tc>
          <w:tcPr>
            <w:tcW w:w="1226"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宋体"/>
                <w:color w:val="000000"/>
              </w:rPr>
            </w:pPr>
            <w:r>
              <w:rPr>
                <w:rFonts w:hint="eastAsia" w:ascii="宋体" w:cs="宋体"/>
                <w:color w:val="000000"/>
              </w:rPr>
              <w:t>评审内容</w:t>
            </w: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color w:val="000000"/>
              </w:rPr>
            </w:pPr>
            <w:r>
              <w:rPr>
                <w:rFonts w:hint="eastAsia" w:ascii="宋体" w:cs="宋体"/>
                <w:color w:val="000000"/>
              </w:rPr>
              <w:t>评审因素</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宋体"/>
                <w:color w:val="000000"/>
              </w:rPr>
            </w:pPr>
            <w:r>
              <w:rPr>
                <w:rFonts w:hint="eastAsia" w:ascii="宋体" w:cs="宋体"/>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87" w:hRule="atLeast"/>
          <w:jc w:val="center"/>
        </w:trPr>
        <w:tc>
          <w:tcPr>
            <w:tcW w:w="1226" w:type="dxa"/>
            <w:vMerge w:val="restart"/>
            <w:tcBorders>
              <w:top w:val="single" w:color="auto" w:sz="4" w:space="0"/>
              <w:right w:val="single" w:color="auto" w:sz="4" w:space="0"/>
            </w:tcBorders>
            <w:vAlign w:val="center"/>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before="100" w:beforeAutospacing="1" w:after="100" w:afterAutospacing="1"/>
              <w:jc w:val="center"/>
              <w:rPr>
                <w:rFonts w:ascii="宋体"/>
                <w:color w:val="000000"/>
              </w:rPr>
            </w:pPr>
            <w:r>
              <w:rPr>
                <w:rFonts w:hint="eastAsia" w:ascii="宋体" w:cs="宋体"/>
                <w:color w:val="000000"/>
              </w:rPr>
              <w:t>资格评审</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营业执照</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73"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安全生产许可证</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3"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资质条件</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8"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投标保证金</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olor w:val="000000"/>
              </w:rPr>
            </w:pPr>
            <w:r>
              <w:rPr>
                <w:rFonts w:hint="eastAsia" w:ascii="宋体" w:cs="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投标人名称</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7" w:hRule="atLeast"/>
          <w:jc w:val="center"/>
        </w:trPr>
        <w:tc>
          <w:tcPr>
            <w:tcW w:w="1226" w:type="dxa"/>
            <w:vMerge w:val="restart"/>
            <w:tcBorders>
              <w:top w:val="single" w:color="auto" w:sz="4" w:space="0"/>
              <w:right w:val="single" w:color="auto" w:sz="4" w:space="0"/>
            </w:tcBorders>
            <w:vAlign w:val="center"/>
          </w:tcPr>
          <w:p>
            <w:pPr>
              <w:rPr>
                <w:color w:val="000000"/>
              </w:rPr>
            </w:pPr>
            <w:r>
              <w:rPr>
                <w:rFonts w:hint="eastAsia" w:ascii="宋体" w:cs="宋体"/>
                <w:color w:val="000000"/>
              </w:rPr>
              <w:t>符合性评审</w:t>
            </w: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投标函签字或盖章</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5"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报价唯一</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ind w:leftChars="-7" w:hanging="14" w:hangingChars="7"/>
              <w:jc w:val="center"/>
              <w:rPr>
                <w:rFonts w:ascii="宋体" w:cs="宋体"/>
                <w:color w:val="000000"/>
              </w:rPr>
            </w:pPr>
            <w:r>
              <w:rPr>
                <w:rFonts w:hint="eastAsia" w:ascii="宋体" w:cs="宋体"/>
                <w:color w:val="000000"/>
              </w:rPr>
              <w:t>只能有一个有效报价且小于最高投标限价，未改变招标人提供的暂列金额和暂估价。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46"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工期</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5" w:hRule="atLeast"/>
          <w:jc w:val="center"/>
        </w:trPr>
        <w:tc>
          <w:tcPr>
            <w:tcW w:w="1226" w:type="dxa"/>
            <w:vMerge w:val="continue"/>
            <w:tcBorders>
              <w:right w:val="single" w:color="auto" w:sz="4" w:space="0"/>
            </w:tcBorders>
            <w:vAlign w:val="center"/>
          </w:tcPr>
          <w:p/>
        </w:tc>
        <w:tc>
          <w:tcPr>
            <w:tcW w:w="22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工程质量</w:t>
            </w:r>
          </w:p>
        </w:tc>
        <w:tc>
          <w:tcPr>
            <w:tcW w:w="5807"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jc w:val="center"/>
              <w:rPr>
                <w:rFonts w:ascii="宋体" w:cs="宋体"/>
                <w:color w:val="000000"/>
              </w:rPr>
            </w:pPr>
            <w:r>
              <w:rPr>
                <w:rFonts w:hint="eastAsia" w:ascii="宋体" w:cs="宋体"/>
                <w:color w:val="000000"/>
              </w:rPr>
              <w:t>符合招标文件规定</w:t>
            </w:r>
          </w:p>
        </w:tc>
      </w:tr>
    </w:tbl>
    <w:p>
      <w:pPr>
        <w:ind w:firstLine="310" w:firstLineChars="147"/>
        <w:rPr>
          <w:color w:val="000000"/>
        </w:rPr>
      </w:pPr>
      <w:r>
        <w:rPr>
          <w:rFonts w:hint="eastAsia" w:cs="宋体"/>
          <w:b/>
          <w:bCs/>
          <w:color w:val="000000"/>
        </w:rPr>
        <w:t>以上参与评审的证书、证件等资料复印件加盖公章胶装在投标文件中，</w:t>
      </w:r>
      <w:r>
        <w:rPr>
          <w:rFonts w:cs="宋体"/>
          <w:b/>
          <w:bCs/>
          <w:color w:val="000000"/>
        </w:rPr>
        <w:t xml:space="preserve"> </w:t>
      </w:r>
      <w:r>
        <w:rPr>
          <w:rFonts w:hint="eastAsia" w:cs="宋体"/>
          <w:b/>
          <w:bCs/>
          <w:color w:val="000000"/>
        </w:rPr>
        <w:t>无需提供原件。</w:t>
      </w:r>
    </w:p>
    <w:p>
      <w:pPr>
        <w:snapToGrid w:val="0"/>
        <w:spacing w:line="440" w:lineRule="exact"/>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napToGrid w:val="0"/>
        <w:spacing w:line="440" w:lineRule="exact"/>
        <w:jc w:val="center"/>
        <w:rPr>
          <w:rFonts w:ascii="仿宋_GB2312" w:eastAsia="仿宋_GB2312" w:cs="仿宋"/>
          <w:b/>
          <w:bCs/>
          <w:color w:val="000000"/>
          <w:sz w:val="44"/>
          <w:szCs w:val="44"/>
        </w:rPr>
      </w:pPr>
    </w:p>
    <w:p>
      <w:pPr>
        <w:spacing w:line="420" w:lineRule="exact"/>
        <w:jc w:val="center"/>
        <w:outlineLvl w:val="1"/>
        <w:rPr>
          <w:rFonts w:hint="eastAsia" w:ascii="宋体" w:hAnsi="宋体" w:cs="黑体"/>
          <w:b/>
          <w:bCs/>
          <w:sz w:val="44"/>
          <w:szCs w:val="44"/>
        </w:rPr>
      </w:pPr>
      <w:bookmarkStart w:id="268" w:name="_Toc487641645"/>
    </w:p>
    <w:p>
      <w:pPr>
        <w:spacing w:line="420" w:lineRule="exact"/>
        <w:jc w:val="center"/>
        <w:outlineLvl w:val="1"/>
        <w:rPr>
          <w:rFonts w:hint="eastAsia" w:ascii="宋体" w:hAnsi="宋体" w:cs="黑体"/>
          <w:b/>
          <w:bCs/>
          <w:sz w:val="44"/>
          <w:szCs w:val="44"/>
        </w:rPr>
      </w:pPr>
    </w:p>
    <w:p>
      <w:pPr>
        <w:spacing w:line="420" w:lineRule="exact"/>
        <w:jc w:val="center"/>
        <w:outlineLvl w:val="1"/>
        <w:rPr>
          <w:rFonts w:ascii="宋体" w:hAnsi="宋体" w:cs="黑体"/>
          <w:b/>
          <w:bCs/>
          <w:sz w:val="44"/>
          <w:szCs w:val="44"/>
        </w:rPr>
      </w:pPr>
      <w:r>
        <w:rPr>
          <w:rFonts w:hint="eastAsia" w:ascii="宋体" w:hAnsi="宋体" w:cs="黑体"/>
          <w:b/>
          <w:bCs/>
          <w:sz w:val="44"/>
          <w:szCs w:val="44"/>
        </w:rPr>
        <w:t>经评审的最低投标价法</w:t>
      </w:r>
      <w:bookmarkEnd w:id="268"/>
    </w:p>
    <w:p>
      <w:pPr>
        <w:spacing w:line="420" w:lineRule="exact"/>
        <w:outlineLvl w:val="1"/>
        <w:rPr>
          <w:rFonts w:ascii="宋体" w:hAnsi="宋体" w:cs="黑体"/>
          <w:b/>
          <w:bCs/>
          <w:sz w:val="24"/>
          <w:szCs w:val="24"/>
        </w:rPr>
      </w:pPr>
      <w:bookmarkStart w:id="269" w:name="_Toc487461306"/>
      <w:bookmarkStart w:id="270" w:name="_Toc487641646"/>
      <w:r>
        <w:rPr>
          <w:rFonts w:hint="eastAsia" w:ascii="宋体" w:hAnsi="宋体" w:cs="黑体"/>
          <w:b/>
          <w:bCs/>
          <w:sz w:val="24"/>
          <w:szCs w:val="24"/>
        </w:rPr>
        <w:t>1.评标程序</w:t>
      </w:r>
      <w:bookmarkEnd w:id="269"/>
      <w:bookmarkEnd w:id="270"/>
    </w:p>
    <w:p>
      <w:pPr>
        <w:spacing w:line="400" w:lineRule="exact"/>
        <w:ind w:firstLine="420" w:firstLineChars="200"/>
        <w:rPr>
          <w:rFonts w:ascii="宋体" w:cs="宋体"/>
        </w:rPr>
      </w:pPr>
      <w:r>
        <w:rPr>
          <w:rFonts w:hint="eastAsia" w:ascii="宋体" w:cs="宋体"/>
        </w:rPr>
        <w:t>评标准备→确定评标顺序→评审投标文件→推荐中标候选人。</w:t>
      </w:r>
    </w:p>
    <w:p>
      <w:pPr>
        <w:shd w:val="clear" w:color="auto" w:fill="FFFFFF"/>
        <w:snapToGrid w:val="0"/>
        <w:spacing w:line="440" w:lineRule="exact"/>
        <w:ind w:firstLine="420" w:firstLineChars="200"/>
        <w:rPr>
          <w:rFonts w:ascii="宋体" w:cs="宋体"/>
        </w:rPr>
      </w:pPr>
      <w:r>
        <w:rPr>
          <w:rFonts w:hint="eastAsia" w:ascii="宋体" w:cs="宋体"/>
        </w:rPr>
        <w:t>1.1评标准备</w:t>
      </w:r>
    </w:p>
    <w:p>
      <w:pPr>
        <w:shd w:val="clear" w:color="auto" w:fill="FFFFFF"/>
        <w:snapToGrid w:val="0"/>
        <w:spacing w:line="440" w:lineRule="exact"/>
        <w:ind w:firstLine="420" w:firstLineChars="200"/>
        <w:rPr>
          <w:rFonts w:ascii="宋体" w:cs="宋体"/>
        </w:rPr>
      </w:pPr>
      <w:r>
        <w:rPr>
          <w:rFonts w:hint="eastAsia" w:ascii="宋体" w:cs="宋体"/>
        </w:rPr>
        <w:t>评标委员会熟悉招标文件：</w:t>
      </w:r>
    </w:p>
    <w:p>
      <w:pPr>
        <w:shd w:val="clear" w:color="auto" w:fill="FFFFFF"/>
        <w:snapToGrid w:val="0"/>
        <w:spacing w:line="440" w:lineRule="exact"/>
        <w:ind w:firstLine="420" w:firstLineChars="200"/>
        <w:rPr>
          <w:rFonts w:ascii="宋体" w:cs="宋体"/>
        </w:rPr>
      </w:pPr>
      <w:r>
        <w:rPr>
          <w:rFonts w:hint="eastAsia" w:ascii="宋体" w:cs="宋体"/>
        </w:rPr>
        <w:t>(1)阅读、研究招标文件和相关评标资料，获取评标所需要的重要信息和数据,至少应了解和熟悉以下内容：招标的目标、招标项目的范围和性质、招标文件规定的主要技术要求、标准和商务条款。</w:t>
      </w:r>
    </w:p>
    <w:p>
      <w:pPr>
        <w:shd w:val="clear" w:color="auto" w:fill="FFFFFF"/>
        <w:snapToGrid w:val="0"/>
        <w:spacing w:line="440" w:lineRule="exact"/>
        <w:ind w:firstLine="420" w:firstLineChars="200"/>
        <w:rPr>
          <w:rFonts w:ascii="宋体" w:cs="宋体"/>
        </w:rPr>
      </w:pPr>
      <w:r>
        <w:rPr>
          <w:rFonts w:hint="eastAsia" w:ascii="宋体" w:cs="宋体"/>
        </w:rPr>
        <w:t>(2)熟悉招标文件规定的评标标准和评标方法及在评标过程中需要考虑的相关因素。</w:t>
      </w:r>
    </w:p>
    <w:p>
      <w:pPr>
        <w:shd w:val="clear" w:color="auto" w:fill="FFFFFF"/>
        <w:snapToGrid w:val="0"/>
        <w:spacing w:line="440" w:lineRule="exact"/>
        <w:ind w:firstLine="420" w:firstLineChars="200"/>
        <w:rPr>
          <w:rFonts w:ascii="宋体" w:cs="宋体"/>
        </w:rPr>
      </w:pPr>
      <w:r>
        <w:rPr>
          <w:rFonts w:hint="eastAsia" w:ascii="宋体" w:cs="宋体"/>
        </w:rPr>
        <w:t>(3)核对评标工作用表。</w:t>
      </w:r>
    </w:p>
    <w:p>
      <w:pPr>
        <w:shd w:val="clear" w:color="auto" w:fill="FFFFFF"/>
        <w:snapToGrid w:val="0"/>
        <w:spacing w:line="440" w:lineRule="exact"/>
        <w:ind w:firstLine="420" w:firstLineChars="200"/>
        <w:rPr>
          <w:rFonts w:ascii="宋体" w:cs="宋体"/>
        </w:rPr>
      </w:pPr>
      <w:r>
        <w:rPr>
          <w:rFonts w:hint="eastAsia" w:ascii="宋体" w:cs="宋体"/>
        </w:rPr>
        <w:t>1.2评标顺序的确定：</w:t>
      </w:r>
    </w:p>
    <w:p>
      <w:pPr>
        <w:shd w:val="clear" w:color="auto" w:fill="FFFFFF"/>
        <w:snapToGrid w:val="0"/>
        <w:spacing w:line="440" w:lineRule="exact"/>
        <w:ind w:firstLine="422" w:firstLineChars="200"/>
        <w:rPr>
          <w:rFonts w:ascii="宋体" w:cs="宋体"/>
          <w:b/>
        </w:rPr>
      </w:pPr>
      <w:r>
        <w:rPr>
          <w:rFonts w:hint="eastAsia" w:ascii="宋体" w:cs="宋体"/>
          <w:b/>
        </w:rPr>
        <w:t xml:space="preserve"> 投标人投标报价大于或等于最高投标限价的和未按招标文件要求提交投标保证金的作否决其投标处理。评标委员会对未被否决投标的投标报价由低到高排序取前三名，依次进行评审，若评审有一家不通过时按投标报价由低到高的顺序依次递补进行评审，评审通过的按投标报价由低到高依次推荐1-3名中标候选人。</w:t>
      </w:r>
    </w:p>
    <w:p>
      <w:pPr>
        <w:shd w:val="clear" w:color="auto" w:fill="FFFFFF"/>
        <w:snapToGrid w:val="0"/>
        <w:spacing w:line="440" w:lineRule="exact"/>
        <w:ind w:firstLine="420" w:firstLineChars="200"/>
        <w:rPr>
          <w:rFonts w:ascii="宋体" w:cs="宋体"/>
        </w:rPr>
      </w:pPr>
      <w:r>
        <w:rPr>
          <w:rFonts w:hint="eastAsia" w:ascii="宋体" w:cs="宋体"/>
        </w:rPr>
        <w:t>若出现报价相同的情况时，由评标委员会组长在评标委员会成员及现场监督人员监督下抽签确定名次。</w:t>
      </w:r>
    </w:p>
    <w:p>
      <w:pPr>
        <w:shd w:val="clear" w:color="auto" w:fill="FFFFFF"/>
        <w:snapToGrid w:val="0"/>
        <w:spacing w:line="440" w:lineRule="exact"/>
        <w:ind w:firstLine="420" w:firstLineChars="200"/>
        <w:rPr>
          <w:rFonts w:ascii="宋体" w:cs="宋体"/>
        </w:rPr>
      </w:pPr>
      <w:r>
        <w:rPr>
          <w:rFonts w:hint="eastAsia" w:ascii="宋体" w:cs="宋体"/>
        </w:rPr>
        <w:t>1.3投标文件评审</w:t>
      </w:r>
    </w:p>
    <w:p>
      <w:pPr>
        <w:shd w:val="clear" w:color="auto" w:fill="FFFFFF"/>
        <w:snapToGrid w:val="0"/>
        <w:spacing w:line="440" w:lineRule="exact"/>
        <w:ind w:firstLine="420" w:firstLineChars="200"/>
        <w:rPr>
          <w:rFonts w:ascii="宋体" w:cs="宋体"/>
        </w:rPr>
      </w:pPr>
      <w:r>
        <w:rPr>
          <w:rFonts w:hint="eastAsia" w:ascii="宋体" w:cs="宋体"/>
        </w:rPr>
        <w:t>评标委员会按照本章否决投标文件的条款和《评标办法前附表》要求，按前款排序依次对投标文件进行评审，直至通过评审的投标文件达到第二章“投标人须知前附表”第7.1款规定的中标候选人数。</w:t>
      </w:r>
    </w:p>
    <w:p>
      <w:pPr>
        <w:shd w:val="clear" w:color="auto" w:fill="FFFFFF"/>
        <w:snapToGrid w:val="0"/>
        <w:spacing w:line="440" w:lineRule="exact"/>
        <w:ind w:firstLine="420" w:firstLineChars="200"/>
        <w:rPr>
          <w:rFonts w:ascii="宋体" w:cs="宋体"/>
        </w:rPr>
      </w:pPr>
      <w:r>
        <w:rPr>
          <w:rFonts w:hint="eastAsia" w:ascii="宋体" w:cs="宋体"/>
        </w:rPr>
        <w:t>1.4 推荐中标候选人：</w:t>
      </w:r>
    </w:p>
    <w:p>
      <w:pPr>
        <w:shd w:val="clear" w:color="auto" w:fill="FFFFFF"/>
        <w:snapToGrid w:val="0"/>
        <w:spacing w:line="440" w:lineRule="exact"/>
        <w:ind w:firstLine="420" w:firstLineChars="200"/>
        <w:rPr>
          <w:rFonts w:ascii="宋体" w:cs="宋体"/>
        </w:rPr>
      </w:pPr>
      <w:r>
        <w:rPr>
          <w:rFonts w:hint="eastAsia" w:ascii="宋体" w:cs="宋体"/>
        </w:rPr>
        <w:t>按前款通过评审的顺序推荐中标候选人。若通过评审的投标文件达不到第二章“投标人须知前附表”第7.1款规定的中标候选人数，按通过评审的投标文件推荐中标候选人数。</w:t>
      </w:r>
    </w:p>
    <w:p>
      <w:pPr>
        <w:spacing w:line="420" w:lineRule="exact"/>
        <w:outlineLvl w:val="1"/>
        <w:rPr>
          <w:rFonts w:ascii="宋体" w:hAnsi="宋体" w:cs="黑体"/>
          <w:b/>
          <w:bCs/>
          <w:sz w:val="24"/>
          <w:szCs w:val="24"/>
        </w:rPr>
      </w:pPr>
      <w:bookmarkStart w:id="271" w:name="_Toc487641647"/>
      <w:r>
        <w:rPr>
          <w:rFonts w:hint="eastAsia" w:ascii="宋体" w:hAnsi="宋体" w:cs="黑体"/>
          <w:b/>
          <w:bCs/>
          <w:sz w:val="24"/>
          <w:szCs w:val="24"/>
        </w:rPr>
        <w:t>2.投标文件的澄清和补正</w:t>
      </w:r>
      <w:bookmarkEnd w:id="271"/>
    </w:p>
    <w:p>
      <w:pPr>
        <w:shd w:val="clear" w:color="auto" w:fill="FFFFFF"/>
        <w:snapToGrid w:val="0"/>
        <w:spacing w:line="440" w:lineRule="exact"/>
        <w:ind w:firstLine="420" w:firstLineChars="200"/>
        <w:rPr>
          <w:rFonts w:ascii="宋体" w:cs="宋体"/>
        </w:rPr>
      </w:pPr>
      <w:r>
        <w:rPr>
          <w:rFonts w:hint="eastAsia" w:ascii="宋体" w:cs="宋体"/>
        </w:rPr>
        <w:t>2.1在评标过程中，评标委员会应以书面形式要求投标人对所提交的投标文件中不明确的内容进行书面澄清或说明，或者对细微偏差进行补正。评标委员会不接受投标人主动提出的澄清、说明或补正。</w:t>
      </w:r>
    </w:p>
    <w:p>
      <w:pPr>
        <w:shd w:val="clear" w:color="auto" w:fill="FFFFFF"/>
        <w:snapToGrid w:val="0"/>
        <w:spacing w:line="440" w:lineRule="exact"/>
        <w:ind w:firstLine="420" w:firstLineChars="200"/>
        <w:rPr>
          <w:rFonts w:ascii="宋体" w:cs="宋体"/>
        </w:rPr>
      </w:pPr>
      <w:r>
        <w:rPr>
          <w:rFonts w:hint="eastAsia" w:ascii="宋体" w:cs="宋体"/>
        </w:rPr>
        <w:t>2.2 澄清、说明和补正不得改变投标文件的实质性内容。投标人的书面澄清、说明和补正属于投标文件的组成部分。</w:t>
      </w:r>
    </w:p>
    <w:p>
      <w:pPr>
        <w:shd w:val="clear" w:color="auto" w:fill="FFFFFF"/>
        <w:snapToGrid w:val="0"/>
        <w:spacing w:line="440" w:lineRule="exact"/>
        <w:ind w:firstLine="420" w:firstLineChars="200"/>
        <w:rPr>
          <w:rFonts w:ascii="宋体" w:cs="宋体"/>
        </w:rPr>
      </w:pPr>
      <w:r>
        <w:rPr>
          <w:rFonts w:hint="eastAsia" w:ascii="宋体" w:cs="宋体"/>
        </w:rPr>
        <w:t>2.3 评标委员会对投标人提交的澄清、说明或补正有疑问的，可以要求投标人进一步澄清、说明或补正，直至满足评标委员会的要求。</w:t>
      </w:r>
    </w:p>
    <w:p>
      <w:pPr>
        <w:spacing w:line="420" w:lineRule="exact"/>
        <w:outlineLvl w:val="1"/>
        <w:rPr>
          <w:rFonts w:ascii="宋体" w:hAnsi="宋体" w:cs="黑体"/>
          <w:b/>
          <w:bCs/>
          <w:sz w:val="24"/>
          <w:szCs w:val="24"/>
        </w:rPr>
      </w:pPr>
      <w:bookmarkStart w:id="272" w:name="_Toc487641648"/>
      <w:r>
        <w:rPr>
          <w:rFonts w:hint="eastAsia" w:ascii="宋体" w:hAnsi="宋体" w:cs="黑体"/>
          <w:b/>
          <w:bCs/>
          <w:sz w:val="24"/>
          <w:szCs w:val="24"/>
        </w:rPr>
        <w:t>3. 评标结果</w:t>
      </w:r>
      <w:bookmarkEnd w:id="272"/>
    </w:p>
    <w:p>
      <w:pPr>
        <w:shd w:val="clear" w:color="auto" w:fill="FFFFFF"/>
        <w:snapToGrid w:val="0"/>
        <w:spacing w:line="440" w:lineRule="exact"/>
        <w:ind w:firstLine="420" w:firstLineChars="200"/>
        <w:rPr>
          <w:rFonts w:ascii="宋体" w:cs="宋体"/>
        </w:rPr>
      </w:pPr>
      <w:r>
        <w:rPr>
          <w:rFonts w:hint="eastAsia" w:ascii="宋体" w:cs="宋体"/>
        </w:rPr>
        <w:t>3.1除第二章“投标人须知”前附表授权直接确定中标人外，评标委员会按照评审结果推荐 1-3名中标候选人，并标明排列顺序。</w:t>
      </w:r>
    </w:p>
    <w:p>
      <w:pPr>
        <w:shd w:val="clear" w:color="auto" w:fill="FFFFFF"/>
        <w:snapToGrid w:val="0"/>
        <w:spacing w:line="440" w:lineRule="exact"/>
        <w:ind w:firstLine="420" w:firstLineChars="200"/>
        <w:rPr>
          <w:rFonts w:ascii="宋体" w:cs="宋体"/>
        </w:rPr>
      </w:pPr>
      <w:r>
        <w:rPr>
          <w:rFonts w:hint="eastAsia" w:ascii="宋体" w:cs="宋体"/>
        </w:rPr>
        <w:t>3.2 评标委员会完成评标后，应当向招标人提交书面评标报告。</w:t>
      </w:r>
    </w:p>
    <w:p>
      <w:pPr>
        <w:snapToGrid w:val="0"/>
        <w:spacing w:line="500" w:lineRule="exact"/>
        <w:rPr>
          <w:rFonts w:cs="宋体" w:asciiTheme="minorEastAsia" w:hAnsiTheme="minorEastAsia" w:eastAsiaTheme="minorEastAsia"/>
          <w:color w:val="000000"/>
        </w:rPr>
      </w:pPr>
      <w:r>
        <w:rPr>
          <w:rFonts w:ascii="宋体" w:cs="宋体"/>
        </w:rPr>
        <w:br w:type="page"/>
      </w:r>
    </w:p>
    <w:p>
      <w:pPr>
        <w:ind w:right="720"/>
        <w:jc w:val="center"/>
        <w:outlineLvl w:val="0"/>
        <w:rPr>
          <w:rFonts w:ascii="宋体" w:hAnsi="宋体" w:cs="黑体"/>
          <w:b/>
          <w:sz w:val="32"/>
          <w:szCs w:val="32"/>
        </w:rPr>
      </w:pPr>
      <w:bookmarkStart w:id="273" w:name="_Toc296602497"/>
      <w:bookmarkStart w:id="274" w:name="_Toc247085767"/>
      <w:bookmarkStart w:id="275" w:name="_Toc144974577"/>
      <w:bookmarkStart w:id="276" w:name="_Toc152042387"/>
      <w:bookmarkStart w:id="277" w:name="_Toc246996995"/>
      <w:bookmarkStart w:id="278" w:name="_Toc152045609"/>
      <w:bookmarkStart w:id="279" w:name="_Toc246996252"/>
      <w:bookmarkStart w:id="280" w:name="_Toc179632627"/>
      <w:bookmarkStart w:id="281" w:name="_Toc487641665"/>
      <w:bookmarkStart w:id="282" w:name="_Toc2789"/>
      <w:bookmarkStart w:id="283" w:name="_Toc487461307"/>
      <w:bookmarkStart w:id="284" w:name="_Toc368985790"/>
      <w:bookmarkStart w:id="285" w:name="_Toc487641957"/>
      <w:bookmarkStart w:id="286" w:name="_Toc152042557"/>
      <w:bookmarkStart w:id="287" w:name="_Toc144974837"/>
      <w:bookmarkStart w:id="288" w:name="_Toc296602590"/>
      <w:bookmarkStart w:id="289" w:name="_Toc152045775"/>
      <w:r>
        <w:rPr>
          <w:rFonts w:hint="eastAsia" w:ascii="宋体" w:hAnsi="宋体" w:cs="黑体"/>
          <w:b/>
          <w:sz w:val="32"/>
          <w:szCs w:val="32"/>
        </w:rPr>
        <w:t>第四章 合同条款及格</w:t>
      </w:r>
      <w:bookmarkEnd w:id="273"/>
      <w:bookmarkEnd w:id="274"/>
      <w:bookmarkEnd w:id="275"/>
      <w:bookmarkEnd w:id="276"/>
      <w:bookmarkEnd w:id="277"/>
      <w:bookmarkEnd w:id="278"/>
      <w:bookmarkEnd w:id="279"/>
      <w:bookmarkEnd w:id="280"/>
      <w:r>
        <w:rPr>
          <w:rFonts w:hint="eastAsia" w:ascii="宋体" w:hAnsi="宋体" w:cs="黑体"/>
          <w:b/>
          <w:sz w:val="32"/>
          <w:szCs w:val="32"/>
        </w:rPr>
        <w:t>式</w:t>
      </w:r>
      <w:bookmarkEnd w:id="281"/>
      <w:bookmarkEnd w:id="282"/>
      <w:bookmarkEnd w:id="283"/>
      <w:bookmarkEnd w:id="284"/>
      <w:bookmarkEnd w:id="285"/>
    </w:p>
    <w:p>
      <w:pPr>
        <w:jc w:val="center"/>
        <w:rPr>
          <w:rFonts w:cs="宋体"/>
          <w:sz w:val="28"/>
          <w:szCs w:val="28"/>
        </w:rPr>
      </w:pPr>
    </w:p>
    <w:p>
      <w:pPr>
        <w:spacing w:line="420" w:lineRule="exact"/>
        <w:jc w:val="center"/>
        <w:outlineLvl w:val="1"/>
        <w:rPr>
          <w:rFonts w:ascii="宋体" w:hAnsi="宋体" w:cs="黑体"/>
          <w:b/>
          <w:bCs/>
          <w:sz w:val="32"/>
          <w:szCs w:val="32"/>
        </w:rPr>
      </w:pPr>
      <w:bookmarkStart w:id="290" w:name="_Toc487461308"/>
      <w:bookmarkStart w:id="291" w:name="_Toc487641666"/>
      <w:r>
        <w:rPr>
          <w:rFonts w:hint="eastAsia" w:ascii="宋体" w:hAnsi="宋体" w:cs="黑体"/>
          <w:b/>
          <w:bCs/>
          <w:sz w:val="32"/>
          <w:szCs w:val="32"/>
        </w:rPr>
        <w:t>通用条款</w:t>
      </w:r>
      <w:bookmarkEnd w:id="290"/>
      <w:bookmarkEnd w:id="291"/>
    </w:p>
    <w:p>
      <w:pPr>
        <w:jc w:val="center"/>
      </w:pPr>
      <w:r>
        <w:rPr>
          <w:rFonts w:hint="eastAsia" w:eastAsia="仿宋_GB2312" w:cs="仿宋_GB2312"/>
        </w:rPr>
        <w:t>见（</w:t>
      </w:r>
      <w:r>
        <w:rPr>
          <w:rFonts w:eastAsia="仿宋_GB2312"/>
        </w:rPr>
        <w:t>GF—2013—0201</w:t>
      </w:r>
      <w:r>
        <w:rPr>
          <w:rFonts w:hint="eastAsia" w:cs="宋体"/>
        </w:rPr>
        <w:t>）建设工程施工合同（示范文本）</w:t>
      </w:r>
    </w:p>
    <w:p>
      <w:pPr>
        <w:jc w:val="center"/>
        <w:rPr>
          <w:rFonts w:cs="宋体"/>
          <w:sz w:val="28"/>
          <w:szCs w:val="28"/>
        </w:rPr>
      </w:pPr>
    </w:p>
    <w:p>
      <w:pPr>
        <w:spacing w:line="420" w:lineRule="exact"/>
        <w:jc w:val="center"/>
        <w:outlineLvl w:val="1"/>
        <w:rPr>
          <w:rFonts w:ascii="宋体" w:hAnsi="宋体" w:cs="黑体"/>
          <w:b/>
          <w:bCs/>
          <w:sz w:val="32"/>
          <w:szCs w:val="32"/>
        </w:rPr>
      </w:pPr>
      <w:bookmarkStart w:id="292" w:name="_Toc487461309"/>
      <w:bookmarkStart w:id="293" w:name="_Toc487641667"/>
      <w:r>
        <w:rPr>
          <w:rFonts w:hint="eastAsia" w:ascii="宋体" w:hAnsi="宋体" w:cs="黑体"/>
          <w:b/>
          <w:bCs/>
          <w:sz w:val="32"/>
          <w:szCs w:val="32"/>
        </w:rPr>
        <w:t>专用合同条款</w:t>
      </w:r>
      <w:bookmarkEnd w:id="292"/>
      <w:bookmarkEnd w:id="293"/>
    </w:p>
    <w:p>
      <w:pPr>
        <w:spacing w:line="420" w:lineRule="exact"/>
        <w:outlineLvl w:val="1"/>
        <w:rPr>
          <w:rFonts w:ascii="宋体" w:hAnsi="宋体" w:cs="黑体"/>
          <w:b/>
          <w:bCs/>
        </w:rPr>
      </w:pPr>
      <w:bookmarkStart w:id="294" w:name="_Toc487641668"/>
      <w:bookmarkStart w:id="295" w:name="_Toc487461310"/>
      <w:r>
        <w:rPr>
          <w:rFonts w:hint="eastAsia" w:ascii="宋体" w:hAnsi="宋体" w:cs="黑体"/>
          <w:b/>
          <w:bCs/>
        </w:rPr>
        <w:t>1.一般约定</w:t>
      </w:r>
      <w:bookmarkEnd w:id="294"/>
      <w:bookmarkEnd w:id="295"/>
    </w:p>
    <w:p>
      <w:pPr>
        <w:spacing w:line="420" w:lineRule="exact"/>
        <w:ind w:firstLine="422" w:firstLineChars="200"/>
        <w:outlineLvl w:val="2"/>
        <w:rPr>
          <w:rFonts w:ascii="宋体" w:hAnsi="宋体"/>
          <w:b/>
          <w:bCs/>
        </w:rPr>
      </w:pPr>
      <w:bookmarkStart w:id="296" w:name="_Toc487461311"/>
      <w:r>
        <w:rPr>
          <w:rFonts w:hint="eastAsia" w:ascii="宋体" w:hAnsi="宋体"/>
          <w:b/>
          <w:bCs/>
        </w:rPr>
        <w:t>1.3法律</w:t>
      </w:r>
      <w:bookmarkEnd w:id="296"/>
      <w:r>
        <w:rPr>
          <w:rFonts w:hint="eastAsia" w:ascii="宋体" w:hAnsi="宋体"/>
          <w:b/>
          <w:bCs/>
        </w:rPr>
        <w:t xml:space="preserve"> </w:t>
      </w:r>
    </w:p>
    <w:p>
      <w:pPr>
        <w:spacing w:line="400" w:lineRule="exact"/>
        <w:ind w:firstLine="420" w:firstLineChars="200"/>
        <w:rPr>
          <w:rFonts w:ascii="宋体" w:cs="宋体"/>
        </w:rPr>
      </w:pPr>
      <w:r>
        <w:rPr>
          <w:rFonts w:hint="eastAsia" w:ascii="宋体" w:cs="宋体"/>
        </w:rPr>
        <w:t>适用于合同的其他规范性文件：</w:t>
      </w:r>
      <w:r>
        <w:rPr>
          <w:rFonts w:hint="eastAsia" w:ascii="宋体" w:cs="宋体"/>
          <w:u w:val="single"/>
        </w:rPr>
        <w:t>《中华人民共和国合同法》、《中华人民共和国建筑法》、《中华人民共和国招投标法》、《建设工程质量管理条例》、《建设工程安全生产条例》以及国家、地方相关法律、法规及规定。</w:t>
      </w:r>
    </w:p>
    <w:p>
      <w:pPr>
        <w:spacing w:line="420" w:lineRule="exact"/>
        <w:ind w:firstLine="422" w:firstLineChars="200"/>
        <w:outlineLvl w:val="2"/>
        <w:rPr>
          <w:rFonts w:ascii="宋体" w:hAnsi="宋体"/>
          <w:b/>
          <w:bCs/>
        </w:rPr>
      </w:pPr>
      <w:bookmarkStart w:id="297" w:name="_Toc487461312"/>
      <w:r>
        <w:rPr>
          <w:rFonts w:hint="eastAsia" w:ascii="宋体" w:hAnsi="宋体"/>
          <w:b/>
          <w:bCs/>
        </w:rPr>
        <w:t>1.5 合同文件的优先顺序</w:t>
      </w:r>
      <w:bookmarkEnd w:id="297"/>
    </w:p>
    <w:p>
      <w:pPr>
        <w:spacing w:line="400" w:lineRule="exact"/>
        <w:ind w:firstLine="420" w:firstLineChars="200"/>
        <w:rPr>
          <w:rFonts w:ascii="宋体" w:cs="宋体"/>
        </w:rPr>
      </w:pPr>
      <w:r>
        <w:rPr>
          <w:rFonts w:hint="eastAsia" w:ascii="宋体" w:cs="宋体"/>
        </w:rPr>
        <w:t>合同文件组成及优先顺序为：</w:t>
      </w:r>
      <w:r>
        <w:rPr>
          <w:rFonts w:hint="eastAsia" w:ascii="宋体" w:cs="宋体"/>
          <w:u w:val="single"/>
        </w:rPr>
        <w:t>执行通用条款</w:t>
      </w:r>
      <w:r>
        <w:rPr>
          <w:rFonts w:hint="eastAsia" w:ascii="宋体" w:cs="宋体"/>
        </w:rPr>
        <w:t>。</w:t>
      </w:r>
    </w:p>
    <w:p>
      <w:pPr>
        <w:spacing w:line="420" w:lineRule="exact"/>
        <w:ind w:firstLine="422" w:firstLineChars="200"/>
        <w:outlineLvl w:val="2"/>
        <w:rPr>
          <w:rFonts w:ascii="宋体" w:hAnsi="宋体"/>
          <w:b/>
          <w:bCs/>
        </w:rPr>
      </w:pPr>
      <w:bookmarkStart w:id="298" w:name="_Toc487461313"/>
      <w:r>
        <w:rPr>
          <w:rFonts w:hint="eastAsia" w:ascii="宋体" w:hAnsi="宋体"/>
          <w:b/>
          <w:bCs/>
        </w:rPr>
        <w:t>1.13工程量清单错误的修正</w:t>
      </w:r>
      <w:bookmarkEnd w:id="298"/>
    </w:p>
    <w:p>
      <w:pPr>
        <w:spacing w:line="400" w:lineRule="exact"/>
        <w:ind w:firstLine="420" w:firstLineChars="200"/>
        <w:rPr>
          <w:rFonts w:ascii="宋体" w:cs="宋体"/>
        </w:rPr>
      </w:pPr>
      <w:r>
        <w:rPr>
          <w:rFonts w:hint="eastAsia" w:ascii="宋体" w:cs="宋体"/>
        </w:rPr>
        <w:t>出现工程量清单错误时，是否调整合同价格：</w:t>
      </w:r>
      <w:r>
        <w:rPr>
          <w:rFonts w:hint="eastAsia" w:cs="宋体"/>
          <w:b/>
          <w:color w:val="FF0000"/>
          <w:sz w:val="24"/>
          <w:szCs w:val="24"/>
          <w:u w:val="single"/>
        </w:rPr>
        <w:t>否</w:t>
      </w:r>
      <w:r>
        <w:rPr>
          <w:rFonts w:cs="宋体"/>
          <w:color w:val="000000"/>
          <w:sz w:val="24"/>
          <w:szCs w:val="24"/>
          <w:u w:val="single"/>
        </w:rPr>
        <w:t xml:space="preserve">  </w:t>
      </w:r>
    </w:p>
    <w:p>
      <w:pPr>
        <w:spacing w:line="400" w:lineRule="exact"/>
        <w:ind w:firstLine="420" w:firstLineChars="200"/>
        <w:rPr>
          <w:rFonts w:ascii="宋体" w:cs="宋体"/>
        </w:rPr>
      </w:pPr>
      <w:r>
        <w:rPr>
          <w:rFonts w:hint="eastAsia" w:ascii="宋体" w:cs="宋体"/>
        </w:rPr>
        <w:t>允许调整合同价格的工程量偏差范围：</w:t>
      </w:r>
      <w:r>
        <w:rPr>
          <w:rFonts w:ascii="宋体" w:cs="宋体"/>
          <w:u w:val="single"/>
        </w:rPr>
        <w:t xml:space="preserve">  </w:t>
      </w:r>
      <w:r>
        <w:rPr>
          <w:rFonts w:hint="eastAsia" w:ascii="宋体" w:cs="宋体"/>
          <w:u w:val="single"/>
        </w:rPr>
        <w:t>／</w:t>
      </w:r>
      <w:r>
        <w:rPr>
          <w:rFonts w:ascii="宋体" w:cs="宋体"/>
          <w:u w:val="single"/>
        </w:rPr>
        <w:t xml:space="preserve">  </w:t>
      </w:r>
      <w:r>
        <w:rPr>
          <w:rFonts w:hint="eastAsia" w:ascii="宋体" w:cs="宋体"/>
        </w:rPr>
        <w:t>。</w:t>
      </w:r>
    </w:p>
    <w:p>
      <w:pPr>
        <w:spacing w:line="420" w:lineRule="exact"/>
        <w:ind w:firstLine="422" w:firstLineChars="200"/>
        <w:outlineLvl w:val="2"/>
        <w:rPr>
          <w:rFonts w:ascii="宋体" w:hAnsi="宋体"/>
          <w:b/>
          <w:bCs/>
        </w:rPr>
      </w:pPr>
      <w:bookmarkStart w:id="299" w:name="_Toc487461314"/>
      <w:r>
        <w:rPr>
          <w:rFonts w:hint="eastAsia" w:ascii="宋体" w:hAnsi="宋体"/>
          <w:b/>
          <w:bCs/>
        </w:rPr>
        <w:t>1.7 联络</w:t>
      </w:r>
      <w:bookmarkEnd w:id="299"/>
    </w:p>
    <w:p>
      <w:pPr>
        <w:spacing w:line="400" w:lineRule="exact"/>
        <w:ind w:firstLine="420" w:firstLineChars="200"/>
        <w:rPr>
          <w:rFonts w:ascii="宋体" w:cs="宋体"/>
        </w:rPr>
      </w:pPr>
      <w:r>
        <w:rPr>
          <w:rFonts w:hint="eastAsia" w:ascii="宋体" w:cs="宋体"/>
        </w:rPr>
        <w:t>1.7.1发包人和承包人应当在3 天内将与合同有关的通知、批准、证明、证书、指示、指令、要求、请求、同意、意见、确定和决定等书面函件送达对方当事人。</w:t>
      </w:r>
    </w:p>
    <w:p>
      <w:pPr>
        <w:spacing w:line="420" w:lineRule="exact"/>
        <w:outlineLvl w:val="1"/>
        <w:rPr>
          <w:rFonts w:ascii="宋体" w:hAnsi="宋体" w:cs="黑体"/>
          <w:b/>
          <w:bCs/>
        </w:rPr>
      </w:pPr>
      <w:bookmarkStart w:id="300" w:name="_Toc487461315"/>
      <w:bookmarkStart w:id="301" w:name="_Toc487641669"/>
      <w:bookmarkStart w:id="302" w:name="_Toc351203635"/>
      <w:r>
        <w:rPr>
          <w:rFonts w:hint="eastAsia" w:ascii="宋体" w:hAnsi="宋体" w:cs="黑体"/>
          <w:b/>
          <w:bCs/>
        </w:rPr>
        <w:t>3</w:t>
      </w:r>
      <w:bookmarkStart w:id="303" w:name="_Toc292559868"/>
      <w:bookmarkStart w:id="304" w:name="_Toc297048344"/>
      <w:bookmarkStart w:id="305" w:name="_Toc296347157"/>
      <w:bookmarkStart w:id="306" w:name="_Toc296891198"/>
      <w:bookmarkStart w:id="307" w:name="_Toc297120458"/>
      <w:bookmarkStart w:id="308" w:name="_Toc292559363"/>
      <w:bookmarkStart w:id="309" w:name="_Toc296890986"/>
      <w:bookmarkStart w:id="310" w:name="_Toc296503158"/>
      <w:bookmarkStart w:id="311" w:name="_Toc296944497"/>
      <w:bookmarkStart w:id="312" w:name="_Toc296346659"/>
      <w:r>
        <w:rPr>
          <w:rFonts w:hint="eastAsia" w:ascii="宋体" w:hAnsi="宋体" w:cs="黑体"/>
          <w:b/>
          <w:bCs/>
        </w:rPr>
        <w:t>. 承包人</w:t>
      </w:r>
      <w:bookmarkEnd w:id="300"/>
      <w:bookmarkEnd w:id="301"/>
      <w:bookmarkEnd w:id="302"/>
    </w:p>
    <w:bookmarkEnd w:id="303"/>
    <w:bookmarkEnd w:id="304"/>
    <w:bookmarkEnd w:id="305"/>
    <w:bookmarkEnd w:id="306"/>
    <w:bookmarkEnd w:id="307"/>
    <w:bookmarkEnd w:id="308"/>
    <w:bookmarkEnd w:id="309"/>
    <w:bookmarkEnd w:id="310"/>
    <w:bookmarkEnd w:id="311"/>
    <w:bookmarkEnd w:id="312"/>
    <w:p>
      <w:pPr>
        <w:spacing w:line="420" w:lineRule="exact"/>
        <w:ind w:firstLine="422" w:firstLineChars="200"/>
        <w:outlineLvl w:val="2"/>
        <w:rPr>
          <w:rFonts w:ascii="宋体" w:hAnsi="宋体"/>
          <w:b/>
          <w:bCs/>
        </w:rPr>
      </w:pPr>
      <w:bookmarkStart w:id="313" w:name="_Toc487461316"/>
      <w:r>
        <w:rPr>
          <w:rFonts w:hint="eastAsia" w:ascii="宋体" w:hAnsi="宋体"/>
          <w:b/>
          <w:bCs/>
        </w:rPr>
        <w:t>3.1 承包人的一般义务</w:t>
      </w:r>
      <w:bookmarkEnd w:id="313"/>
    </w:p>
    <w:p>
      <w:pPr>
        <w:spacing w:line="400" w:lineRule="exact"/>
        <w:ind w:firstLine="420" w:firstLineChars="200"/>
        <w:rPr>
          <w:rFonts w:ascii="宋体" w:cs="宋体"/>
        </w:rPr>
      </w:pPr>
      <w:r>
        <w:rPr>
          <w:rFonts w:hint="eastAsia" w:ascii="宋体" w:cs="宋体"/>
        </w:rPr>
        <w:t>（5）承包人提交的竣工资料的内容：</w:t>
      </w:r>
      <w:r>
        <w:rPr>
          <w:rFonts w:hint="eastAsia" w:ascii="宋体" w:cs="宋体"/>
          <w:u w:val="single"/>
        </w:rPr>
        <w:t>施工技术管理资料、工程质量控制资料、工程竣工图、工程竣工总结。</w:t>
      </w:r>
    </w:p>
    <w:p>
      <w:pPr>
        <w:spacing w:line="400" w:lineRule="exact"/>
        <w:ind w:firstLine="420" w:firstLineChars="200"/>
        <w:rPr>
          <w:rFonts w:ascii="宋体" w:cs="宋体"/>
        </w:rPr>
      </w:pPr>
      <w:r>
        <w:rPr>
          <w:rFonts w:hint="eastAsia" w:ascii="宋体" w:cs="宋体"/>
        </w:rPr>
        <w:t>承包人需要提交的竣工资料套数：</w:t>
      </w:r>
      <w:r>
        <w:rPr>
          <w:rFonts w:hint="eastAsia" w:ascii="宋体" w:cs="宋体"/>
          <w:lang w:val="en-US" w:eastAsia="zh-CN"/>
        </w:rPr>
        <w:t xml:space="preserve"> </w:t>
      </w:r>
      <w:r>
        <w:rPr>
          <w:rFonts w:hint="eastAsia" w:ascii="宋体" w:cs="宋体"/>
          <w:color w:val="FF0000"/>
          <w:u w:val="single"/>
          <w:lang w:eastAsia="zh-CN"/>
        </w:rPr>
        <w:t>肆</w:t>
      </w:r>
      <w:r>
        <w:rPr>
          <w:rFonts w:hint="eastAsia" w:ascii="宋体" w:cs="宋体"/>
          <w:u w:val="single"/>
        </w:rPr>
        <w:t xml:space="preserve"> 套。</w:t>
      </w:r>
    </w:p>
    <w:p>
      <w:pPr>
        <w:spacing w:line="400" w:lineRule="exact"/>
        <w:ind w:firstLine="420" w:firstLineChars="200"/>
        <w:rPr>
          <w:rFonts w:ascii="宋体" w:cs="宋体"/>
        </w:rPr>
      </w:pPr>
      <w:r>
        <w:rPr>
          <w:rFonts w:hint="eastAsia" w:ascii="宋体" w:cs="宋体"/>
        </w:rPr>
        <w:t>承包人提交的竣工资料的费用承担：</w:t>
      </w:r>
      <w:r>
        <w:rPr>
          <w:rFonts w:hint="eastAsia" w:ascii="宋体" w:cs="宋体"/>
          <w:u w:val="single"/>
        </w:rPr>
        <w:t>由承包人承担</w:t>
      </w:r>
      <w:r>
        <w:rPr>
          <w:rFonts w:hint="eastAsia" w:ascii="宋体" w:cs="宋体"/>
        </w:rPr>
        <w:t>。</w:t>
      </w:r>
    </w:p>
    <w:p>
      <w:pPr>
        <w:spacing w:line="400" w:lineRule="exact"/>
        <w:ind w:firstLine="420" w:firstLineChars="200"/>
        <w:rPr>
          <w:rFonts w:ascii="宋体" w:cs="宋体"/>
        </w:rPr>
      </w:pPr>
      <w:r>
        <w:rPr>
          <w:rFonts w:hint="eastAsia" w:ascii="宋体" w:cs="宋体"/>
        </w:rPr>
        <w:t>承包人提交的竣工资料移交时间：</w:t>
      </w:r>
      <w:r>
        <w:rPr>
          <w:rFonts w:hint="eastAsia" w:ascii="宋体" w:cs="宋体"/>
          <w:u w:val="single"/>
        </w:rPr>
        <w:t>竣工验收后 10 日内</w:t>
      </w:r>
      <w:r>
        <w:rPr>
          <w:rFonts w:hint="eastAsia" w:ascii="宋体" w:cs="宋体"/>
        </w:rPr>
        <w:t>。</w:t>
      </w:r>
    </w:p>
    <w:p>
      <w:pPr>
        <w:spacing w:line="400" w:lineRule="exact"/>
        <w:ind w:firstLine="420" w:firstLineChars="200"/>
        <w:rPr>
          <w:rFonts w:ascii="宋体" w:cs="宋体"/>
        </w:rPr>
      </w:pPr>
      <w:r>
        <w:rPr>
          <w:rFonts w:hint="eastAsia" w:ascii="宋体" w:cs="宋体"/>
        </w:rPr>
        <w:t>承包人提交的竣工资料形式要求：</w:t>
      </w:r>
      <w:r>
        <w:rPr>
          <w:rFonts w:hint="eastAsia" w:ascii="宋体" w:cs="宋体"/>
          <w:u w:val="single"/>
        </w:rPr>
        <w:t xml:space="preserve">      /      </w:t>
      </w:r>
      <w:r>
        <w:rPr>
          <w:rFonts w:hint="eastAsia" w:ascii="宋体" w:cs="宋体"/>
        </w:rPr>
        <w:t>。</w:t>
      </w:r>
    </w:p>
    <w:p>
      <w:pPr>
        <w:spacing w:line="400" w:lineRule="exact"/>
        <w:ind w:firstLine="420" w:firstLineChars="200"/>
        <w:rPr>
          <w:rFonts w:ascii="宋体" w:cs="宋体"/>
        </w:rPr>
      </w:pPr>
      <w:r>
        <w:rPr>
          <w:rFonts w:hint="eastAsia" w:ascii="宋体" w:cs="宋体"/>
        </w:rPr>
        <w:t>（6）承包人应履行的其他义务：</w:t>
      </w:r>
    </w:p>
    <w:p>
      <w:pPr>
        <w:spacing w:line="400" w:lineRule="exact"/>
        <w:ind w:firstLine="420" w:firstLineChars="200"/>
        <w:rPr>
          <w:rFonts w:ascii="宋体" w:cs="宋体"/>
          <w:u w:val="single"/>
        </w:rPr>
      </w:pPr>
      <w:r>
        <w:rPr>
          <w:rFonts w:hint="eastAsia" w:ascii="宋体" w:cs="宋体"/>
          <w:u w:val="single"/>
        </w:rPr>
        <w:t>（1）开工前做好施工现场道路的硬化处理，确保不出现卷泥上路，施工现场围墙符合JGJ59—99标准及有关部门对文明施工的要求。</w:t>
      </w:r>
    </w:p>
    <w:p>
      <w:pPr>
        <w:spacing w:line="400" w:lineRule="exact"/>
        <w:ind w:firstLine="420" w:firstLineChars="200"/>
        <w:rPr>
          <w:rFonts w:hint="eastAsia" w:ascii="宋体" w:cs="宋体"/>
          <w:u w:val="single"/>
        </w:rPr>
      </w:pPr>
      <w:r>
        <w:rPr>
          <w:rFonts w:hint="eastAsia" w:ascii="宋体" w:cs="宋体"/>
          <w:u w:val="single"/>
        </w:rPr>
        <w:t>（2）承担施工安全保卫工作及非夜间施工照明的责任和要求：由承包人负责并承担相关费用。</w:t>
      </w:r>
    </w:p>
    <w:p>
      <w:pPr>
        <w:spacing w:line="400" w:lineRule="exact"/>
        <w:ind w:firstLine="420" w:firstLineChars="200"/>
        <w:rPr>
          <w:rFonts w:hint="eastAsia" w:ascii="宋体" w:cs="宋体"/>
          <w:u w:val="single"/>
        </w:rPr>
      </w:pPr>
      <w:r>
        <w:rPr>
          <w:rFonts w:hint="eastAsia" w:ascii="宋体" w:cs="宋体"/>
          <w:u w:val="single"/>
        </w:rPr>
        <w:t>（3）工程施工期间，供应商须自费加强施工现场的人员、车辆出入安全管理，保证非施工人员不得进入工地现场，否则无论是否属于供应商聘请人员，凡在施工场地范围内出现的伤、亡、失窃等安全事故均被视为是供应商疏于安全管理所致，供应商对此承担全部赔偿责任。</w:t>
      </w:r>
    </w:p>
    <w:p>
      <w:pPr>
        <w:spacing w:line="400" w:lineRule="exact"/>
        <w:ind w:firstLine="420" w:firstLineChars="200"/>
        <w:rPr>
          <w:rFonts w:ascii="宋体" w:cs="宋体"/>
          <w:u w:val="single"/>
        </w:rPr>
      </w:pPr>
      <w:r>
        <w:rPr>
          <w:rFonts w:hint="eastAsia" w:ascii="宋体" w:cs="宋体"/>
          <w:u w:val="single"/>
        </w:rPr>
        <w:t>（</w:t>
      </w:r>
      <w:r>
        <w:rPr>
          <w:rFonts w:hint="eastAsia" w:ascii="宋体" w:cs="宋体"/>
          <w:u w:val="single"/>
          <w:lang w:val="en-US" w:eastAsia="zh-CN"/>
        </w:rPr>
        <w:t>4</w:t>
      </w:r>
      <w:r>
        <w:rPr>
          <w:rFonts w:hint="eastAsia" w:ascii="宋体" w:cs="宋体"/>
          <w:u w:val="single"/>
        </w:rPr>
        <w:t>）向发包人提供的办公室和生活房屋及设施的要求：/。</w:t>
      </w:r>
    </w:p>
    <w:p>
      <w:pPr>
        <w:spacing w:line="400" w:lineRule="exact"/>
        <w:ind w:firstLine="420" w:firstLineChars="200"/>
        <w:rPr>
          <w:rFonts w:ascii="宋体" w:cs="宋体"/>
          <w:u w:val="single"/>
        </w:rPr>
      </w:pPr>
      <w:r>
        <w:rPr>
          <w:rFonts w:hint="eastAsia" w:ascii="宋体" w:cs="宋体"/>
          <w:u w:val="single"/>
        </w:rPr>
        <w:t>（</w:t>
      </w:r>
      <w:r>
        <w:rPr>
          <w:rFonts w:hint="eastAsia" w:ascii="宋体" w:cs="宋体"/>
          <w:u w:val="single"/>
          <w:lang w:val="en-US" w:eastAsia="zh-CN"/>
        </w:rPr>
        <w:t>5</w:t>
      </w:r>
      <w:r>
        <w:rPr>
          <w:rFonts w:hint="eastAsia" w:ascii="宋体" w:cs="宋体"/>
          <w:u w:val="single"/>
        </w:rPr>
        <w:t>）已完工程成品保护的特殊要求及费用承担：已竣工工程未交付发包人之前所发生的保护工作由承包人负责并承担相关费用。发包人要求承包人采取特殊措施保护的工程部位所发生的相关费用由发包人承担。</w:t>
      </w:r>
    </w:p>
    <w:p>
      <w:pPr>
        <w:spacing w:line="400" w:lineRule="exact"/>
        <w:ind w:firstLine="420" w:firstLineChars="200"/>
        <w:rPr>
          <w:rFonts w:ascii="宋体" w:cs="宋体"/>
          <w:u w:val="single"/>
        </w:rPr>
      </w:pPr>
      <w:r>
        <w:rPr>
          <w:rFonts w:hint="eastAsia" w:ascii="宋体" w:cs="宋体"/>
          <w:u w:val="single"/>
        </w:rPr>
        <w:t>（</w:t>
      </w:r>
      <w:r>
        <w:rPr>
          <w:rFonts w:hint="eastAsia" w:ascii="宋体" w:cs="宋体"/>
          <w:u w:val="single"/>
          <w:lang w:val="en-US" w:eastAsia="zh-CN"/>
        </w:rPr>
        <w:t>6</w:t>
      </w:r>
      <w:r>
        <w:rPr>
          <w:rFonts w:hint="eastAsia" w:ascii="宋体" w:cs="宋体"/>
          <w:u w:val="single"/>
        </w:rPr>
        <w:t>）施工场地清洁卫生的要求：符合阜阳市对施工场地文明施工和清洁卫生的有关规定。</w:t>
      </w:r>
    </w:p>
    <w:p>
      <w:pPr>
        <w:spacing w:line="440" w:lineRule="exact"/>
        <w:ind w:firstLine="420" w:firstLineChars="200"/>
        <w:outlineLvl w:val="2"/>
        <w:rPr>
          <w:rFonts w:ascii="宋体" w:cs="宋体"/>
          <w:u w:val="single"/>
        </w:rPr>
      </w:pPr>
      <w:r>
        <w:rPr>
          <w:rFonts w:hint="eastAsia" w:ascii="宋体" w:cs="宋体"/>
          <w:u w:val="single"/>
        </w:rPr>
        <w:t>（</w:t>
      </w:r>
      <w:r>
        <w:rPr>
          <w:rFonts w:hint="eastAsia" w:ascii="宋体" w:cs="宋体"/>
          <w:u w:val="single"/>
          <w:lang w:val="en-US" w:eastAsia="zh-CN"/>
        </w:rPr>
        <w:t>7</w:t>
      </w:r>
      <w:r>
        <w:rPr>
          <w:rFonts w:hint="eastAsia" w:ascii="宋体" w:cs="宋体"/>
          <w:u w:val="single"/>
        </w:rPr>
        <w:t>）应提供计划、报表的名称及完成时间：每月25日报下月工程进度、计划报表。</w:t>
      </w:r>
    </w:p>
    <w:p>
      <w:pPr>
        <w:spacing w:line="440" w:lineRule="exact"/>
        <w:ind w:firstLine="420" w:firstLineChars="200"/>
        <w:outlineLvl w:val="2"/>
        <w:rPr>
          <w:rFonts w:ascii="宋体" w:cs="宋体"/>
          <w:u w:val="single"/>
        </w:rPr>
      </w:pPr>
      <w:r>
        <w:rPr>
          <w:rFonts w:ascii="宋体" w:cs="宋体"/>
          <w:u w:val="single"/>
        </w:rPr>
        <w:t>（</w:t>
      </w:r>
      <w:r>
        <w:rPr>
          <w:rFonts w:hint="eastAsia" w:ascii="宋体" w:cs="宋体"/>
          <w:u w:val="single"/>
          <w:lang w:val="en-US" w:eastAsia="zh-CN"/>
        </w:rPr>
        <w:t>8</w:t>
      </w:r>
      <w:r>
        <w:rPr>
          <w:rFonts w:ascii="宋体" w:cs="宋体"/>
          <w:u w:val="single"/>
        </w:rPr>
        <w:t>）应按阜人社〔2017〕62号文件要求，指定劳资专管员，借助信息化平台，做好施工现场劳动用工实名制管理工作。</w:t>
      </w:r>
    </w:p>
    <w:p>
      <w:pPr>
        <w:spacing w:line="440" w:lineRule="exact"/>
        <w:ind w:firstLine="420" w:firstLineChars="200"/>
        <w:outlineLvl w:val="2"/>
        <w:rPr>
          <w:rFonts w:ascii="宋体" w:cs="宋体"/>
          <w:u w:val="single"/>
        </w:rPr>
      </w:pPr>
      <w:r>
        <w:rPr>
          <w:rFonts w:ascii="宋体" w:cs="宋体"/>
          <w:u w:val="single"/>
        </w:rPr>
        <w:t>（</w:t>
      </w:r>
      <w:r>
        <w:rPr>
          <w:rFonts w:hint="eastAsia" w:ascii="宋体" w:cs="宋体"/>
          <w:u w:val="single"/>
          <w:lang w:val="en-US" w:eastAsia="zh-CN"/>
        </w:rPr>
        <w:t>9</w:t>
      </w:r>
      <w:r>
        <w:rPr>
          <w:rFonts w:ascii="宋体" w:cs="宋体"/>
          <w:u w:val="single"/>
        </w:rPr>
        <w:t>）应按阜人社〔2017〕63号文件要求，办理施工许可证前，开立农民工工资专户；开工后按月编制和公示农民工工资表，按月足额通过工资专户打卡发放农民工工资。</w:t>
      </w:r>
    </w:p>
    <w:p>
      <w:pPr>
        <w:spacing w:line="400" w:lineRule="exact"/>
        <w:outlineLvl w:val="2"/>
        <w:rPr>
          <w:rFonts w:ascii="宋体"/>
          <w:b/>
          <w:bCs/>
        </w:rPr>
      </w:pPr>
      <w:bookmarkStart w:id="314" w:name="_Toc487461318"/>
      <w:r>
        <w:rPr>
          <w:rFonts w:hint="eastAsia" w:ascii="宋体" w:cs="宋体"/>
          <w:b/>
          <w:bCs/>
        </w:rPr>
        <w:t>3.</w:t>
      </w:r>
      <w:r>
        <w:rPr>
          <w:rFonts w:hint="eastAsia" w:ascii="宋体" w:cs="宋体"/>
          <w:b/>
          <w:bCs/>
          <w:lang w:val="en-US" w:eastAsia="zh-CN"/>
        </w:rPr>
        <w:t>2</w:t>
      </w:r>
      <w:r>
        <w:rPr>
          <w:rFonts w:hint="eastAsia" w:ascii="宋体" w:cs="宋体"/>
          <w:b/>
          <w:bCs/>
        </w:rPr>
        <w:t xml:space="preserve"> 履约担保</w:t>
      </w:r>
      <w:bookmarkEnd w:id="314"/>
    </w:p>
    <w:p>
      <w:pPr>
        <w:spacing w:line="400" w:lineRule="exact"/>
        <w:ind w:firstLine="420" w:firstLineChars="200"/>
        <w:rPr>
          <w:rFonts w:ascii="宋体" w:cs="宋体"/>
        </w:rPr>
      </w:pPr>
      <w:r>
        <w:rPr>
          <w:rFonts w:hint="eastAsia" w:ascii="宋体" w:cs="宋体"/>
        </w:rPr>
        <w:t>承包人是否提供履约担保：</w:t>
      </w:r>
      <w:r>
        <w:rPr>
          <w:rFonts w:hint="eastAsia" w:ascii="宋体" w:cs="宋体"/>
          <w:u w:val="single"/>
        </w:rPr>
        <w:t xml:space="preserve">   是    </w:t>
      </w:r>
      <w:r>
        <w:rPr>
          <w:rFonts w:hint="eastAsia" w:ascii="宋体" w:cs="宋体"/>
        </w:rPr>
        <w:t>。</w:t>
      </w:r>
    </w:p>
    <w:p>
      <w:pPr>
        <w:spacing w:line="400" w:lineRule="exact"/>
        <w:ind w:firstLine="420" w:firstLineChars="200"/>
        <w:rPr>
          <w:rFonts w:ascii="宋体" w:cs="宋体"/>
          <w:b/>
          <w:bCs/>
          <w:color w:val="FF0000"/>
          <w:u w:val="single"/>
        </w:rPr>
      </w:pPr>
      <w:r>
        <w:rPr>
          <w:rFonts w:hint="eastAsia" w:ascii="宋体" w:cs="宋体"/>
        </w:rPr>
        <w:t>承包人提供履约担保的形式、金额及期限的：</w:t>
      </w:r>
      <w:r>
        <w:rPr>
          <w:rFonts w:hint="eastAsia" w:ascii="宋体" w:hAnsi="宋体"/>
          <w:b/>
          <w:bCs/>
          <w:color w:val="FF0000"/>
          <w:szCs w:val="21"/>
          <w:u w:val="single"/>
        </w:rPr>
        <w:t>供应商中标后，签订合同前，缴纳中标价的10%作为履约保证金，工程验收合格后一次性无息退还。</w:t>
      </w:r>
    </w:p>
    <w:p>
      <w:pPr>
        <w:spacing w:line="420" w:lineRule="exact"/>
        <w:outlineLvl w:val="1"/>
        <w:rPr>
          <w:rFonts w:ascii="宋体" w:hAnsi="宋体" w:cs="黑体"/>
          <w:b/>
          <w:bCs/>
        </w:rPr>
      </w:pPr>
      <w:bookmarkStart w:id="315" w:name="_Toc487641670"/>
      <w:bookmarkStart w:id="316" w:name="_Toc487461319"/>
      <w:bookmarkStart w:id="317" w:name="_Toc351203637"/>
      <w:r>
        <w:rPr>
          <w:rFonts w:hint="eastAsia" w:ascii="宋体" w:hAnsi="宋体" w:cs="黑体"/>
          <w:b/>
          <w:bCs/>
        </w:rPr>
        <w:t>5. 工程质量</w:t>
      </w:r>
      <w:bookmarkEnd w:id="315"/>
      <w:bookmarkEnd w:id="316"/>
      <w:bookmarkEnd w:id="317"/>
    </w:p>
    <w:p>
      <w:pPr>
        <w:spacing w:line="420" w:lineRule="exact"/>
        <w:ind w:firstLine="422" w:firstLineChars="200"/>
        <w:outlineLvl w:val="2"/>
        <w:rPr>
          <w:rFonts w:ascii="宋体" w:hAnsi="宋体"/>
          <w:b/>
          <w:bCs/>
        </w:rPr>
      </w:pPr>
      <w:bookmarkStart w:id="318" w:name="_Toc487461320"/>
      <w:r>
        <w:rPr>
          <w:rFonts w:hint="eastAsia" w:ascii="宋体" w:hAnsi="宋体"/>
          <w:b/>
          <w:bCs/>
        </w:rPr>
        <w:t>5.1 质量要求</w:t>
      </w:r>
      <w:bookmarkEnd w:id="318"/>
    </w:p>
    <w:p>
      <w:pPr>
        <w:spacing w:line="400" w:lineRule="exact"/>
        <w:ind w:firstLine="420" w:firstLineChars="200"/>
        <w:rPr>
          <w:rFonts w:ascii="宋体" w:cs="宋体"/>
        </w:rPr>
      </w:pPr>
      <w:r>
        <w:rPr>
          <w:rFonts w:hint="eastAsia" w:ascii="宋体" w:cs="宋体"/>
        </w:rPr>
        <w:t>5.1.1 特殊质量标准和要求：</w:t>
      </w:r>
      <w:r>
        <w:rPr>
          <w:rFonts w:hint="eastAsia" w:ascii="宋体" w:cs="宋体"/>
          <w:u w:val="single"/>
        </w:rPr>
        <w:t xml:space="preserve">  /      。</w:t>
      </w:r>
    </w:p>
    <w:p>
      <w:pPr>
        <w:spacing w:line="420" w:lineRule="exact"/>
        <w:outlineLvl w:val="1"/>
        <w:rPr>
          <w:rFonts w:ascii="宋体" w:hAnsi="宋体" w:cs="黑体"/>
          <w:b/>
          <w:bCs/>
        </w:rPr>
      </w:pPr>
      <w:bookmarkStart w:id="319" w:name="_Toc351203638"/>
      <w:bookmarkStart w:id="320" w:name="_Toc487641671"/>
      <w:bookmarkStart w:id="321" w:name="_Toc487461321"/>
      <w:r>
        <w:rPr>
          <w:rFonts w:hint="eastAsia" w:ascii="宋体" w:hAnsi="宋体" w:cs="黑体"/>
          <w:b/>
          <w:bCs/>
        </w:rPr>
        <w:t>6. 安全文明施工与环境保护</w:t>
      </w:r>
      <w:bookmarkEnd w:id="319"/>
      <w:bookmarkEnd w:id="320"/>
      <w:bookmarkEnd w:id="321"/>
    </w:p>
    <w:p>
      <w:pPr>
        <w:spacing w:line="420" w:lineRule="exact"/>
        <w:ind w:firstLine="422" w:firstLineChars="200"/>
        <w:outlineLvl w:val="2"/>
        <w:rPr>
          <w:rFonts w:ascii="宋体" w:hAnsi="宋体"/>
          <w:b/>
          <w:bCs/>
        </w:rPr>
      </w:pPr>
      <w:bookmarkStart w:id="322" w:name="_Toc487461322"/>
      <w:r>
        <w:rPr>
          <w:rFonts w:hint="eastAsia" w:ascii="宋体" w:hAnsi="宋体"/>
          <w:b/>
          <w:bCs/>
        </w:rPr>
        <w:t>6.1安全文明施工</w:t>
      </w:r>
      <w:bookmarkEnd w:id="322"/>
    </w:p>
    <w:p>
      <w:pPr>
        <w:spacing w:line="400" w:lineRule="exact"/>
        <w:ind w:firstLine="420" w:firstLineChars="200"/>
        <w:rPr>
          <w:rFonts w:hint="eastAsia" w:ascii="宋体" w:cs="宋体"/>
          <w:u w:val="single"/>
        </w:rPr>
      </w:pPr>
      <w:r>
        <w:rPr>
          <w:rFonts w:hint="eastAsia" w:ascii="宋体" w:cs="宋体"/>
        </w:rPr>
        <w:t>6.1.1 项目安全生产的达标目标及相应事项的约定：</w:t>
      </w:r>
      <w:r>
        <w:rPr>
          <w:rFonts w:hint="eastAsia" w:ascii="宋体" w:cs="宋体"/>
          <w:u w:val="single"/>
        </w:rPr>
        <w:t xml:space="preserve">   /      。</w:t>
      </w:r>
    </w:p>
    <w:p>
      <w:pPr>
        <w:spacing w:line="400" w:lineRule="exact"/>
        <w:ind w:firstLine="420" w:firstLineChars="200"/>
        <w:rPr>
          <w:rFonts w:hint="eastAsia" w:ascii="宋体" w:cs="宋体"/>
        </w:rPr>
      </w:pPr>
      <w:r>
        <w:rPr>
          <w:rFonts w:hint="eastAsia" w:ascii="宋体" w:cs="宋体"/>
          <w:lang w:val="en-US" w:eastAsia="zh-CN"/>
        </w:rPr>
        <w:t>6.1.2</w:t>
      </w:r>
      <w:r>
        <w:rPr>
          <w:rFonts w:hint="eastAsia" w:ascii="宋体" w:cs="宋体"/>
        </w:rPr>
        <w:t>施工过程中，供应商应根据图纸、清单描述及现场实际情况，按照规范要求和采购人现场协调要求进行规范施工，顶管施工过程中应综合考虑现场已埋设管网情况并保护好原有设施，若因施工过程中导致原有管网、线路等破损等问题，供应商应无条件予以恢复并全额承担所需费用。</w:t>
      </w:r>
    </w:p>
    <w:p>
      <w:pPr>
        <w:spacing w:line="400" w:lineRule="exact"/>
        <w:ind w:firstLine="420" w:firstLineChars="200"/>
        <w:rPr>
          <w:rFonts w:hint="eastAsia" w:ascii="宋体" w:eastAsia="宋体" w:cs="宋体"/>
          <w:u w:val="single"/>
          <w:lang w:val="en-US" w:eastAsia="zh-CN"/>
        </w:rPr>
      </w:pPr>
      <w:r>
        <w:rPr>
          <w:rFonts w:hint="eastAsia" w:ascii="宋体" w:cs="宋体"/>
          <w:lang w:val="en-US" w:eastAsia="zh-CN"/>
        </w:rPr>
        <w:t>6.1.3</w:t>
      </w:r>
      <w:r>
        <w:rPr>
          <w:rFonts w:hint="eastAsia" w:ascii="宋体" w:cs="宋体"/>
        </w:rPr>
        <w:t>供应商要综合考虑现场已埋设高压电缆、天然气管线等地下管网情况，严格遵守安全施工、文明施工和卫生环保守则，做到文明施工、安全生产，如施工过程中出现任何质量、安全事故，一切责任均由供应商承担。</w:t>
      </w:r>
    </w:p>
    <w:p>
      <w:pPr>
        <w:spacing w:line="420" w:lineRule="exact"/>
        <w:outlineLvl w:val="1"/>
        <w:rPr>
          <w:rFonts w:ascii="宋体" w:hAnsi="宋体" w:cs="黑体"/>
          <w:b/>
          <w:bCs/>
        </w:rPr>
      </w:pPr>
      <w:bookmarkStart w:id="323" w:name="_Toc487641672"/>
      <w:bookmarkStart w:id="324" w:name="_Toc487461323"/>
      <w:r>
        <w:rPr>
          <w:rFonts w:hint="eastAsia" w:ascii="宋体" w:hAnsi="宋体" w:cs="黑体"/>
          <w:b/>
          <w:bCs/>
        </w:rPr>
        <w:t>7. 工期和进度</w:t>
      </w:r>
      <w:bookmarkEnd w:id="323"/>
      <w:bookmarkEnd w:id="324"/>
    </w:p>
    <w:p>
      <w:pPr>
        <w:spacing w:line="420" w:lineRule="exact"/>
        <w:ind w:firstLine="422" w:firstLineChars="200"/>
        <w:outlineLvl w:val="2"/>
        <w:rPr>
          <w:rFonts w:ascii="宋体" w:hAnsi="宋体"/>
          <w:b/>
          <w:bCs/>
          <w:highlight w:val="none"/>
        </w:rPr>
      </w:pPr>
      <w:bookmarkStart w:id="325" w:name="_Toc487461324"/>
      <w:r>
        <w:rPr>
          <w:rFonts w:hint="eastAsia" w:ascii="宋体" w:hAnsi="宋体"/>
          <w:b/>
          <w:bCs/>
          <w:highlight w:val="none"/>
        </w:rPr>
        <w:t>7</w:t>
      </w:r>
      <w:bookmarkStart w:id="326" w:name="_Toc312677484"/>
      <w:bookmarkStart w:id="327" w:name="_Toc304295546"/>
      <w:bookmarkStart w:id="328" w:name="_Toc297216175"/>
      <w:bookmarkStart w:id="329" w:name="_Toc312678010"/>
      <w:bookmarkStart w:id="330" w:name="_Toc303539125"/>
      <w:bookmarkStart w:id="331" w:name="_Toc300934968"/>
      <w:bookmarkStart w:id="332" w:name="_Toc297123516"/>
      <w:r>
        <w:rPr>
          <w:rFonts w:hint="eastAsia" w:ascii="宋体" w:hAnsi="宋体"/>
          <w:b/>
          <w:bCs/>
          <w:highlight w:val="none"/>
        </w:rPr>
        <w:t>.5 工期延误</w:t>
      </w:r>
      <w:bookmarkEnd w:id="325"/>
    </w:p>
    <w:bookmarkEnd w:id="326"/>
    <w:bookmarkEnd w:id="327"/>
    <w:bookmarkEnd w:id="328"/>
    <w:bookmarkEnd w:id="329"/>
    <w:bookmarkEnd w:id="330"/>
    <w:bookmarkEnd w:id="331"/>
    <w:bookmarkEnd w:id="332"/>
    <w:p>
      <w:pPr>
        <w:spacing w:line="400" w:lineRule="exact"/>
        <w:ind w:firstLine="480" w:firstLineChars="200"/>
        <w:rPr>
          <w:rFonts w:hint="eastAsia" w:ascii="宋体" w:hAnsi="宋体"/>
          <w:color w:val="FF0000"/>
          <w:sz w:val="24"/>
          <w:highlight w:val="none"/>
        </w:rPr>
      </w:pPr>
      <w:r>
        <w:rPr>
          <w:rFonts w:hint="eastAsia" w:ascii="宋体" w:hAnsi="宋体"/>
          <w:color w:val="FF0000"/>
          <w:sz w:val="24"/>
          <w:highlight w:val="none"/>
        </w:rPr>
        <w:t>施工过程中，由于供应商劳动力不够、机械设备数量不足，材料供应不足、管理不善等原因造成工期延误时，采购人有权采取劳动力支援、机械设备支援、管理人员支援等补救措施来保证本工程的完成，由此所发生的一切费用均由供应商负责，并在采购人应付给供应商的工程款中直接扣除。</w:t>
      </w:r>
    </w:p>
    <w:p>
      <w:pPr>
        <w:spacing w:line="400" w:lineRule="exact"/>
        <w:ind w:firstLine="480" w:firstLineChars="200"/>
        <w:rPr>
          <w:rFonts w:hint="eastAsia" w:ascii="宋体" w:hAnsi="宋体"/>
          <w:color w:val="FF0000"/>
          <w:sz w:val="24"/>
          <w:highlight w:val="none"/>
        </w:rPr>
      </w:pPr>
      <w:r>
        <w:rPr>
          <w:rFonts w:hint="eastAsia" w:ascii="宋体" w:hAnsi="宋体"/>
          <w:color w:val="FF0000"/>
          <w:sz w:val="24"/>
          <w:highlight w:val="none"/>
        </w:rPr>
        <w:t>如因采购人原因或其他采购人、供应商双方不可抗拒的因素造成工期延误的，供应商应在三天内向采购人提出书面工期顺延，经采购人确认后，工期可作相应顺延，如供应商未按时提出顺延工期申请，则视为供应商放弃工期顺延的权利。工期每延误一天扣除工程款200元，扣除上限为工程审计结算价款的5%。</w:t>
      </w:r>
    </w:p>
    <w:p>
      <w:pPr>
        <w:spacing w:line="400" w:lineRule="exact"/>
        <w:ind w:firstLine="420" w:firstLineChars="200"/>
        <w:rPr>
          <w:rFonts w:ascii="宋体" w:cs="宋体"/>
          <w:highlight w:val="none"/>
        </w:rPr>
      </w:pPr>
      <w:r>
        <w:rPr>
          <w:rFonts w:hint="eastAsia" w:ascii="宋体" w:cs="宋体"/>
          <w:highlight w:val="none"/>
        </w:rPr>
        <w:t>因承包人原因造成工期延误，逾</w:t>
      </w:r>
      <w:bookmarkStart w:id="333" w:name="_Toc312678014"/>
      <w:bookmarkStart w:id="334" w:name="_Toc318581171"/>
      <w:r>
        <w:rPr>
          <w:rFonts w:hint="eastAsia" w:ascii="宋体" w:cs="宋体"/>
          <w:highlight w:val="none"/>
        </w:rPr>
        <w:t>期竣工违约金的上限：</w:t>
      </w:r>
      <w:r>
        <w:rPr>
          <w:rFonts w:cs="宋体"/>
          <w:color w:val="000000"/>
          <w:sz w:val="24"/>
          <w:szCs w:val="24"/>
          <w:highlight w:val="none"/>
          <w:u w:val="single"/>
        </w:rPr>
        <w:t xml:space="preserve">    </w:t>
      </w:r>
      <w:r>
        <w:rPr>
          <w:rFonts w:hint="eastAsia" w:cs="宋体"/>
          <w:color w:val="000000"/>
          <w:sz w:val="24"/>
          <w:szCs w:val="24"/>
          <w:highlight w:val="none"/>
          <w:u w:val="single"/>
        </w:rPr>
        <w:t>/</w:t>
      </w:r>
      <w:r>
        <w:rPr>
          <w:rFonts w:cs="宋体"/>
          <w:color w:val="000000"/>
          <w:sz w:val="24"/>
          <w:szCs w:val="24"/>
          <w:highlight w:val="none"/>
          <w:u w:val="single"/>
        </w:rPr>
        <w:t xml:space="preserve">      </w:t>
      </w:r>
      <w:r>
        <w:rPr>
          <w:rFonts w:hint="eastAsia" w:ascii="宋体" w:cs="宋体"/>
          <w:highlight w:val="none"/>
        </w:rPr>
        <w:t>。</w:t>
      </w:r>
    </w:p>
    <w:bookmarkEnd w:id="333"/>
    <w:bookmarkEnd w:id="334"/>
    <w:p>
      <w:pPr>
        <w:spacing w:line="420" w:lineRule="exact"/>
        <w:ind w:firstLine="422" w:firstLineChars="200"/>
        <w:outlineLvl w:val="2"/>
        <w:rPr>
          <w:rFonts w:ascii="宋体" w:hAnsi="宋体"/>
          <w:b/>
          <w:bCs/>
        </w:rPr>
      </w:pPr>
      <w:bookmarkStart w:id="335" w:name="_Toc487461325"/>
      <w:r>
        <w:rPr>
          <w:rFonts w:hint="eastAsia" w:ascii="宋体" w:hAnsi="宋体"/>
          <w:b/>
          <w:bCs/>
        </w:rPr>
        <w:t>7.9 提前竣工的奖励</w:t>
      </w:r>
      <w:bookmarkEnd w:id="335"/>
    </w:p>
    <w:p>
      <w:pPr>
        <w:spacing w:line="400" w:lineRule="exact"/>
        <w:ind w:firstLine="420" w:firstLineChars="200"/>
        <w:rPr>
          <w:rFonts w:ascii="宋体" w:cs="宋体"/>
          <w:color w:val="FF0000"/>
        </w:rPr>
      </w:pPr>
      <w:r>
        <w:rPr>
          <w:rFonts w:hint="eastAsia" w:ascii="宋体" w:cs="宋体"/>
        </w:rPr>
        <w:t>7.9.2</w:t>
      </w:r>
      <w:r>
        <w:rPr>
          <w:rFonts w:hint="eastAsia" w:cs="宋体"/>
          <w:color w:val="000000"/>
          <w:sz w:val="24"/>
          <w:szCs w:val="24"/>
        </w:rPr>
        <w:t>提前竣工的奖励：</w:t>
      </w:r>
      <w:r>
        <w:rPr>
          <w:rFonts w:cs="宋体"/>
          <w:color w:val="000000"/>
          <w:sz w:val="24"/>
          <w:szCs w:val="24"/>
          <w:u w:val="single"/>
        </w:rPr>
        <w:t xml:space="preserve"> </w:t>
      </w:r>
      <w:r>
        <w:rPr>
          <w:rFonts w:hint="eastAsia" w:cs="宋体"/>
          <w:color w:val="000000"/>
          <w:sz w:val="24"/>
          <w:szCs w:val="24"/>
          <w:u w:val="single"/>
        </w:rPr>
        <w:t xml:space="preserve">/ </w:t>
      </w:r>
      <w:r>
        <w:rPr>
          <w:rFonts w:hint="eastAsia" w:cs="宋体"/>
          <w:color w:val="000000"/>
          <w:sz w:val="24"/>
          <w:szCs w:val="24"/>
        </w:rPr>
        <w:t>。</w:t>
      </w:r>
    </w:p>
    <w:p>
      <w:pPr>
        <w:spacing w:line="420" w:lineRule="exact"/>
        <w:outlineLvl w:val="1"/>
        <w:rPr>
          <w:rFonts w:ascii="宋体" w:hAnsi="宋体" w:cs="黑体"/>
          <w:b/>
          <w:bCs/>
        </w:rPr>
      </w:pPr>
      <w:bookmarkStart w:id="336" w:name="_Toc487641673"/>
      <w:bookmarkStart w:id="337" w:name="_Toc351203642"/>
      <w:bookmarkStart w:id="338" w:name="_Toc487461326"/>
      <w:r>
        <w:rPr>
          <w:rFonts w:hint="eastAsia" w:ascii="宋体" w:hAnsi="宋体" w:cs="黑体"/>
          <w:b/>
          <w:bCs/>
        </w:rPr>
        <w:t>1</w:t>
      </w:r>
      <w:bookmarkStart w:id="339" w:name="_Toc304295566"/>
      <w:bookmarkStart w:id="340" w:name="_Toc296503193"/>
      <w:bookmarkStart w:id="341" w:name="_Toc297048379"/>
      <w:bookmarkStart w:id="342" w:name="_Toc296944532"/>
      <w:bookmarkStart w:id="343" w:name="_Toc300934989"/>
      <w:bookmarkStart w:id="344" w:name="_Toc303539146"/>
      <w:bookmarkStart w:id="345" w:name="_Toc297120493"/>
      <w:bookmarkStart w:id="346" w:name="_Toc297216199"/>
      <w:bookmarkStart w:id="347" w:name="_Toc296891233"/>
      <w:bookmarkStart w:id="348" w:name="_Toc296347192"/>
      <w:bookmarkStart w:id="349" w:name="_Toc297123540"/>
      <w:bookmarkStart w:id="350" w:name="_Toc296346694"/>
      <w:bookmarkStart w:id="351" w:name="_Toc296891021"/>
      <w:bookmarkStart w:id="352" w:name="_Toc292559398"/>
      <w:bookmarkStart w:id="353" w:name="_Toc292559903"/>
      <w:bookmarkStart w:id="354" w:name="_Toc312677499"/>
      <w:bookmarkStart w:id="355" w:name="_Toc312678025"/>
      <w:r>
        <w:rPr>
          <w:rFonts w:hint="eastAsia" w:ascii="宋体" w:hAnsi="宋体" w:cs="黑体"/>
          <w:b/>
          <w:bCs/>
        </w:rPr>
        <w:t>0. 变更</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pPr>
        <w:spacing w:line="420" w:lineRule="exact"/>
        <w:ind w:firstLine="422" w:firstLineChars="200"/>
        <w:outlineLvl w:val="2"/>
        <w:rPr>
          <w:rFonts w:ascii="宋体" w:hAnsi="宋体"/>
          <w:b/>
          <w:bCs/>
        </w:rPr>
      </w:pPr>
      <w:bookmarkStart w:id="356" w:name="_Toc487461327"/>
      <w:r>
        <w:rPr>
          <w:rFonts w:hint="eastAsia" w:ascii="宋体" w:hAnsi="宋体"/>
          <w:b/>
          <w:bCs/>
        </w:rPr>
        <w:t>10.1变更的范围</w:t>
      </w:r>
      <w:bookmarkEnd w:id="356"/>
    </w:p>
    <w:p>
      <w:pPr>
        <w:spacing w:line="400" w:lineRule="exact"/>
        <w:ind w:firstLine="420" w:firstLineChars="200"/>
        <w:rPr>
          <w:rFonts w:ascii="宋体" w:cs="宋体"/>
        </w:rPr>
      </w:pPr>
      <w:r>
        <w:rPr>
          <w:rFonts w:hint="eastAsia" w:ascii="宋体" w:cs="宋体"/>
        </w:rPr>
        <w:t>关于变更的范围的约定：</w:t>
      </w:r>
      <w:r>
        <w:rPr>
          <w:rFonts w:hint="eastAsia" w:ascii="宋体" w:cs="宋体"/>
          <w:u w:val="single"/>
        </w:rPr>
        <w:t xml:space="preserve"> </w:t>
      </w:r>
      <w:r>
        <w:rPr>
          <w:rFonts w:hint="eastAsia" w:cs="宋体"/>
          <w:color w:val="000000"/>
          <w:sz w:val="24"/>
          <w:szCs w:val="24"/>
          <w:u w:val="single"/>
        </w:rPr>
        <w:t xml:space="preserve">/ </w:t>
      </w:r>
      <w:r>
        <w:rPr>
          <w:rFonts w:hint="eastAsia" w:ascii="宋体" w:cs="宋体"/>
          <w:u w:val="single"/>
        </w:rPr>
        <w:t>。</w:t>
      </w:r>
    </w:p>
    <w:p>
      <w:pPr>
        <w:spacing w:line="420" w:lineRule="exact"/>
        <w:ind w:firstLine="422" w:firstLineChars="200"/>
        <w:outlineLvl w:val="2"/>
        <w:rPr>
          <w:rFonts w:ascii="宋体" w:hAnsi="宋体"/>
          <w:b/>
          <w:bCs/>
        </w:rPr>
      </w:pPr>
      <w:bookmarkStart w:id="357" w:name="_Toc487461328"/>
      <w:r>
        <w:rPr>
          <w:rFonts w:hint="eastAsia" w:ascii="宋体" w:cs="宋体"/>
          <w:b/>
          <w:bCs/>
        </w:rPr>
        <w:t>10.8 暂列金额</w:t>
      </w:r>
      <w:bookmarkEnd w:id="357"/>
    </w:p>
    <w:p>
      <w:pPr>
        <w:spacing w:line="400" w:lineRule="exact"/>
        <w:ind w:firstLine="420" w:firstLineChars="200"/>
        <w:rPr>
          <w:rFonts w:ascii="宋体" w:cs="宋体"/>
        </w:rPr>
      </w:pPr>
      <w:r>
        <w:rPr>
          <w:rFonts w:hint="eastAsia" w:ascii="宋体" w:cs="宋体"/>
        </w:rPr>
        <w:t>合同当事人关于暂列金额使用的约定：</w:t>
      </w:r>
      <w:r>
        <w:rPr>
          <w:rFonts w:cs="宋体"/>
          <w:color w:val="000000"/>
          <w:sz w:val="24"/>
          <w:szCs w:val="24"/>
          <w:u w:val="single"/>
        </w:rPr>
        <w:t xml:space="preserve">    </w:t>
      </w:r>
      <w:r>
        <w:rPr>
          <w:rFonts w:hint="eastAsia" w:cs="宋体"/>
          <w:color w:val="000000"/>
          <w:sz w:val="24"/>
          <w:szCs w:val="24"/>
          <w:u w:val="single"/>
        </w:rPr>
        <w:t>/</w:t>
      </w:r>
      <w:r>
        <w:rPr>
          <w:rFonts w:cs="宋体"/>
          <w:color w:val="000000"/>
          <w:sz w:val="24"/>
          <w:szCs w:val="24"/>
          <w:u w:val="single"/>
        </w:rPr>
        <w:t xml:space="preserve">      </w:t>
      </w:r>
      <w:r>
        <w:rPr>
          <w:rFonts w:hint="eastAsia" w:ascii="宋体" w:cs="宋体"/>
        </w:rPr>
        <w:t>。</w:t>
      </w:r>
    </w:p>
    <w:p>
      <w:pPr>
        <w:spacing w:line="420" w:lineRule="exact"/>
        <w:outlineLvl w:val="1"/>
        <w:rPr>
          <w:rFonts w:ascii="宋体" w:hAnsi="宋体" w:cs="黑体"/>
          <w:b/>
          <w:bCs/>
        </w:rPr>
      </w:pPr>
      <w:bookmarkStart w:id="358" w:name="_Toc487641674"/>
      <w:bookmarkStart w:id="359" w:name="_Toc351203643"/>
      <w:bookmarkStart w:id="360" w:name="_Toc487461329"/>
      <w:r>
        <w:rPr>
          <w:rFonts w:hint="eastAsia" w:ascii="宋体" w:hAnsi="宋体" w:cs="黑体"/>
          <w:b/>
          <w:bCs/>
        </w:rPr>
        <w:t>11. 价格调整</w:t>
      </w:r>
      <w:bookmarkEnd w:id="358"/>
      <w:bookmarkEnd w:id="359"/>
      <w:bookmarkEnd w:id="360"/>
    </w:p>
    <w:p>
      <w:pPr>
        <w:spacing w:line="420" w:lineRule="exact"/>
        <w:ind w:firstLine="422" w:firstLineChars="200"/>
        <w:outlineLvl w:val="2"/>
        <w:rPr>
          <w:rFonts w:ascii="宋体" w:hAnsi="宋体"/>
          <w:b/>
          <w:bCs/>
        </w:rPr>
      </w:pPr>
      <w:bookmarkStart w:id="361" w:name="_Toc487461330"/>
      <w:bookmarkStart w:id="362" w:name="_Toc297216209"/>
      <w:bookmarkStart w:id="363" w:name="_Toc304295577"/>
      <w:bookmarkStart w:id="364" w:name="_Toc296944540"/>
      <w:bookmarkStart w:id="365" w:name="_Toc297123550"/>
      <w:bookmarkStart w:id="366" w:name="_Toc303539157"/>
      <w:bookmarkStart w:id="367" w:name="_Toc296891029"/>
      <w:bookmarkStart w:id="368" w:name="_Toc296503201"/>
      <w:bookmarkStart w:id="369" w:name="_Toc296347200"/>
      <w:bookmarkStart w:id="370" w:name="_Toc297120501"/>
      <w:bookmarkStart w:id="371" w:name="_Toc292559406"/>
      <w:bookmarkStart w:id="372" w:name="_Toc296346702"/>
      <w:bookmarkStart w:id="373" w:name="_Toc296891241"/>
      <w:bookmarkStart w:id="374" w:name="_Toc312678039"/>
      <w:bookmarkStart w:id="375" w:name="_Toc292559911"/>
      <w:bookmarkStart w:id="376" w:name="_Toc297048387"/>
      <w:bookmarkStart w:id="377" w:name="_Toc300935000"/>
      <w:r>
        <w:rPr>
          <w:rFonts w:hint="eastAsia" w:ascii="宋体" w:hAnsi="宋体"/>
          <w:b/>
          <w:bCs/>
        </w:rPr>
        <w:t>11.1 市场价格波动引起的调整</w:t>
      </w:r>
      <w:bookmarkEnd w:id="361"/>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Pr>
        <w:spacing w:line="400" w:lineRule="exact"/>
        <w:ind w:firstLine="420" w:firstLineChars="200"/>
        <w:rPr>
          <w:rFonts w:ascii="宋体" w:cs="宋体"/>
        </w:rPr>
      </w:pPr>
      <w:bookmarkStart w:id="378" w:name="_Toc487461331"/>
      <w:r>
        <w:rPr>
          <w:rFonts w:hint="eastAsia" w:ascii="宋体" w:cs="宋体"/>
        </w:rPr>
        <w:t>市场价格波动是否调整合同价格的约定：</w:t>
      </w:r>
      <w:r>
        <w:rPr>
          <w:rFonts w:hint="eastAsia" w:ascii="宋体" w:cs="宋体"/>
          <w:u w:val="single"/>
        </w:rPr>
        <w:t xml:space="preserve">  </w:t>
      </w:r>
      <w:r>
        <w:rPr>
          <w:rFonts w:hint="eastAsia" w:ascii="宋体" w:cs="宋体"/>
          <w:b/>
          <w:u w:val="single"/>
        </w:rPr>
        <w:t xml:space="preserve">不调整  </w:t>
      </w:r>
      <w:r>
        <w:rPr>
          <w:rFonts w:hint="eastAsia" w:ascii="宋体" w:cs="宋体"/>
        </w:rPr>
        <w:t>。</w:t>
      </w:r>
      <w:bookmarkEnd w:id="378"/>
    </w:p>
    <w:p>
      <w:pPr>
        <w:spacing w:line="400" w:lineRule="exact"/>
        <w:ind w:firstLine="420" w:firstLineChars="200"/>
        <w:rPr>
          <w:rFonts w:ascii="宋体" w:cs="宋体"/>
        </w:rPr>
      </w:pPr>
      <w:bookmarkStart w:id="379" w:name="_Toc487461332"/>
      <w:r>
        <w:rPr>
          <w:rFonts w:hint="eastAsia" w:ascii="宋体" w:cs="宋体"/>
        </w:rPr>
        <w:t>因市场价格波动调整合同价格，采用以下第</w:t>
      </w:r>
      <w:r>
        <w:rPr>
          <w:rFonts w:hint="eastAsia" w:ascii="宋体" w:cs="宋体"/>
          <w:u w:val="single"/>
        </w:rPr>
        <w:t xml:space="preserve">   /  </w:t>
      </w:r>
      <w:r>
        <w:rPr>
          <w:rFonts w:hint="eastAsia" w:ascii="宋体" w:cs="宋体"/>
        </w:rPr>
        <w:t>种方式对合同价格进行调整：</w:t>
      </w:r>
      <w:bookmarkEnd w:id="379"/>
    </w:p>
    <w:p>
      <w:pPr>
        <w:spacing w:line="400" w:lineRule="exact"/>
        <w:ind w:firstLine="420" w:firstLineChars="200"/>
        <w:rPr>
          <w:rFonts w:ascii="宋体" w:cs="宋体"/>
        </w:rPr>
      </w:pPr>
      <w:bookmarkStart w:id="380" w:name="_Toc487461333"/>
      <w:r>
        <w:rPr>
          <w:rFonts w:hint="eastAsia" w:ascii="宋体" w:cs="宋体"/>
        </w:rPr>
        <w:t>第1种方式：采用价格指数进行价格调整。</w:t>
      </w:r>
      <w:bookmarkEnd w:id="380"/>
    </w:p>
    <w:p>
      <w:pPr>
        <w:spacing w:line="400" w:lineRule="exact"/>
        <w:ind w:firstLine="420" w:firstLineChars="200"/>
        <w:rPr>
          <w:rFonts w:ascii="宋体" w:cs="宋体"/>
        </w:rPr>
      </w:pPr>
      <w:bookmarkStart w:id="381" w:name="_Toc487461334"/>
      <w:r>
        <w:rPr>
          <w:rFonts w:hint="eastAsia" w:ascii="宋体" w:cs="宋体"/>
        </w:rPr>
        <w:t>关于各可调因子、定值和变值权重，以及基本价格指数及其来源的约定：</w:t>
      </w:r>
      <w:r>
        <w:rPr>
          <w:rFonts w:hint="eastAsia" w:ascii="宋体" w:cs="宋体"/>
          <w:u w:val="single"/>
        </w:rPr>
        <w:t xml:space="preserve">     /   </w:t>
      </w:r>
      <w:r>
        <w:rPr>
          <w:rFonts w:hint="eastAsia" w:ascii="宋体" w:cs="宋体"/>
        </w:rPr>
        <w:t>；</w:t>
      </w:r>
      <w:bookmarkEnd w:id="381"/>
      <w:r>
        <w:rPr>
          <w:rFonts w:hint="eastAsia" w:ascii="宋体" w:cs="宋体"/>
        </w:rPr>
        <w:t xml:space="preserve">  </w:t>
      </w:r>
    </w:p>
    <w:p>
      <w:pPr>
        <w:spacing w:line="400" w:lineRule="exact"/>
        <w:ind w:firstLine="420" w:firstLineChars="200"/>
        <w:rPr>
          <w:rFonts w:ascii="宋体" w:cs="宋体"/>
        </w:rPr>
      </w:pPr>
      <w:bookmarkStart w:id="382" w:name="_Toc487461335"/>
      <w:r>
        <w:rPr>
          <w:rFonts w:hint="eastAsia" w:ascii="宋体" w:cs="宋体"/>
        </w:rPr>
        <w:t>第2种方式：采用造价信息进行价格调整。</w:t>
      </w:r>
      <w:bookmarkEnd w:id="382"/>
    </w:p>
    <w:p>
      <w:pPr>
        <w:spacing w:line="400" w:lineRule="exact"/>
        <w:ind w:firstLine="420" w:firstLineChars="200"/>
        <w:rPr>
          <w:rFonts w:ascii="宋体" w:cs="宋体"/>
        </w:rPr>
      </w:pPr>
      <w:bookmarkStart w:id="383" w:name="_Toc487461336"/>
      <w:r>
        <w:rPr>
          <w:rFonts w:hint="eastAsia" w:ascii="宋体" w:cs="宋体"/>
        </w:rPr>
        <w:t>（2）关于基准价格的约定：</w:t>
      </w:r>
      <w:r>
        <w:rPr>
          <w:rFonts w:hint="eastAsia" w:ascii="宋体" w:cs="宋体"/>
          <w:u w:val="single"/>
        </w:rPr>
        <w:t xml:space="preserve">        /      </w:t>
      </w:r>
      <w:r>
        <w:rPr>
          <w:rFonts w:hint="eastAsia" w:ascii="宋体" w:cs="宋体"/>
        </w:rPr>
        <w:t>。</w:t>
      </w:r>
      <w:bookmarkEnd w:id="383"/>
    </w:p>
    <w:p>
      <w:pPr>
        <w:spacing w:line="400" w:lineRule="exact"/>
        <w:ind w:firstLine="420" w:firstLineChars="200"/>
        <w:rPr>
          <w:rFonts w:ascii="宋体" w:cs="宋体"/>
        </w:rPr>
      </w:pPr>
      <w:bookmarkStart w:id="384" w:name="_Toc487461337"/>
      <w:r>
        <w:rPr>
          <w:rFonts w:hint="eastAsia" w:ascii="宋体" w:cs="宋体"/>
        </w:rPr>
        <w:t>专用合同条款①承包人在已标价工程量清单或预算书中载明的材料单价低于基准价格的：专用合同条款合同履行期间材料单价涨幅以基准价格为基础超过</w:t>
      </w:r>
      <w:r>
        <w:rPr>
          <w:rFonts w:hint="eastAsia" w:ascii="宋体" w:cs="宋体"/>
          <w:u w:val="single"/>
        </w:rPr>
        <w:t xml:space="preserve">  / </w:t>
      </w:r>
      <w:r>
        <w:rPr>
          <w:rFonts w:hint="eastAsia" w:ascii="宋体" w:cs="宋体"/>
        </w:rPr>
        <w:t>%时，或材料单价跌幅以已标价工程量清单或预算书中载明材料单价为基础超过</w:t>
      </w:r>
      <w:r>
        <w:rPr>
          <w:rFonts w:hint="eastAsia" w:ascii="宋体" w:cs="宋体"/>
          <w:u w:val="single"/>
        </w:rPr>
        <w:t xml:space="preserve">  / </w:t>
      </w:r>
      <w:r>
        <w:rPr>
          <w:rFonts w:hint="eastAsia" w:ascii="宋体" w:cs="宋体"/>
        </w:rPr>
        <w:t>%时，其超过部分据实调整。</w:t>
      </w:r>
      <w:bookmarkEnd w:id="384"/>
    </w:p>
    <w:p>
      <w:pPr>
        <w:spacing w:line="400" w:lineRule="exact"/>
        <w:ind w:firstLine="420" w:firstLineChars="200"/>
        <w:rPr>
          <w:rFonts w:ascii="宋体" w:cs="宋体"/>
        </w:rPr>
      </w:pPr>
      <w:bookmarkStart w:id="385" w:name="_Toc487461338"/>
      <w:r>
        <w:rPr>
          <w:rFonts w:hint="eastAsia" w:ascii="宋体" w:cs="宋体"/>
        </w:rPr>
        <w:t>②承包人在已标价工程量清单或预算书中载明的材料单价高于基准价格的：专用合同条款合同履行期间材料单价跌幅以基准价格为基础超过</w:t>
      </w:r>
      <w:r>
        <w:rPr>
          <w:rFonts w:hint="eastAsia" w:ascii="宋体" w:cs="宋体"/>
          <w:u w:val="single"/>
        </w:rPr>
        <w:t xml:space="preserve">  / </w:t>
      </w:r>
      <w:r>
        <w:rPr>
          <w:rFonts w:hint="eastAsia" w:ascii="宋体" w:cs="宋体"/>
        </w:rPr>
        <w:t>%时，材料单价涨幅以已标价工程量清单或预算书中载明材料单价为基础超过</w:t>
      </w:r>
      <w:r>
        <w:rPr>
          <w:rFonts w:hint="eastAsia" w:ascii="宋体" w:cs="宋体"/>
          <w:u w:val="single"/>
        </w:rPr>
        <w:t xml:space="preserve">  / </w:t>
      </w:r>
      <w:r>
        <w:rPr>
          <w:rFonts w:hint="eastAsia" w:ascii="宋体" w:cs="宋体"/>
        </w:rPr>
        <w:t>%时，其超过部分据实调整。</w:t>
      </w:r>
      <w:bookmarkEnd w:id="385"/>
    </w:p>
    <w:p>
      <w:pPr>
        <w:spacing w:line="400" w:lineRule="exact"/>
        <w:ind w:firstLine="420" w:firstLineChars="200"/>
        <w:rPr>
          <w:rFonts w:ascii="宋体" w:cs="宋体"/>
        </w:rPr>
      </w:pPr>
      <w:bookmarkStart w:id="386" w:name="_Toc487461339"/>
      <w:r>
        <w:rPr>
          <w:rFonts w:hint="eastAsia" w:ascii="宋体" w:cs="宋体"/>
        </w:rPr>
        <w:t>③承包人在已标价工程量清单或预算书中载明的材料单价等于基准单价的：专用合同条款合同履行期间材料单价涨跌幅以基准单价为基础超过±</w:t>
      </w:r>
      <w:r>
        <w:rPr>
          <w:rFonts w:hint="eastAsia" w:ascii="宋体" w:cs="宋体"/>
          <w:u w:val="single"/>
        </w:rPr>
        <w:t xml:space="preserve">  / </w:t>
      </w:r>
      <w:r>
        <w:rPr>
          <w:rFonts w:hint="eastAsia" w:ascii="宋体" w:cs="宋体"/>
        </w:rPr>
        <w:t>%时，其超过部分据实调整。</w:t>
      </w:r>
      <w:bookmarkEnd w:id="386"/>
    </w:p>
    <w:p>
      <w:pPr>
        <w:spacing w:line="400" w:lineRule="exact"/>
        <w:ind w:firstLine="420" w:firstLineChars="200"/>
        <w:rPr>
          <w:rFonts w:ascii="宋体" w:cs="宋体"/>
        </w:rPr>
      </w:pPr>
      <w:bookmarkStart w:id="387" w:name="_Toc487461340"/>
      <w:r>
        <w:rPr>
          <w:rFonts w:hint="eastAsia" w:ascii="宋体" w:cs="宋体"/>
        </w:rPr>
        <w:t>第3种方式：其他价格调整方式：</w:t>
      </w:r>
      <w:r>
        <w:rPr>
          <w:rFonts w:hint="eastAsia" w:ascii="宋体" w:cs="宋体"/>
          <w:u w:val="single"/>
        </w:rPr>
        <w:t xml:space="preserve">         /               </w:t>
      </w:r>
      <w:r>
        <w:rPr>
          <w:rFonts w:hint="eastAsia" w:ascii="宋体" w:cs="宋体"/>
        </w:rPr>
        <w:t>。</w:t>
      </w:r>
      <w:bookmarkEnd w:id="387"/>
    </w:p>
    <w:p>
      <w:pPr>
        <w:spacing w:line="420" w:lineRule="exact"/>
        <w:outlineLvl w:val="1"/>
        <w:rPr>
          <w:rFonts w:ascii="宋体" w:hAnsi="宋体" w:cs="黑体"/>
          <w:b/>
          <w:bCs/>
        </w:rPr>
      </w:pPr>
      <w:bookmarkStart w:id="388" w:name="_Toc296944544"/>
      <w:bookmarkStart w:id="389" w:name="_Toc296891033"/>
      <w:bookmarkStart w:id="390" w:name="_Toc296891245"/>
      <w:bookmarkStart w:id="391" w:name="_Toc296503205"/>
      <w:bookmarkStart w:id="392" w:name="_Toc296347204"/>
      <w:bookmarkStart w:id="393" w:name="_Toc297120505"/>
      <w:bookmarkStart w:id="394" w:name="_Toc292559410"/>
      <w:bookmarkStart w:id="395" w:name="_Toc297048391"/>
      <w:bookmarkStart w:id="396" w:name="_Toc296346706"/>
      <w:bookmarkStart w:id="397" w:name="_Toc292559915"/>
      <w:bookmarkStart w:id="398" w:name="_Toc351203644"/>
      <w:bookmarkStart w:id="399" w:name="_Toc487641675"/>
      <w:bookmarkStart w:id="400" w:name="_Toc487461341"/>
      <w:bookmarkStart w:id="401" w:name="_Toc297123552"/>
      <w:bookmarkStart w:id="402" w:name="_Toc300935002"/>
      <w:bookmarkStart w:id="403" w:name="_Toc303539159"/>
      <w:bookmarkStart w:id="404" w:name="_Toc312678040"/>
      <w:bookmarkStart w:id="405" w:name="_Toc304295579"/>
      <w:bookmarkStart w:id="406" w:name="_Toc297216211"/>
      <w:r>
        <w:rPr>
          <w:rFonts w:hint="eastAsia" w:ascii="宋体" w:hAnsi="宋体" w:cs="黑体"/>
          <w:b/>
          <w:bCs/>
        </w:rPr>
        <w:t xml:space="preserve">12. </w:t>
      </w:r>
      <w:bookmarkEnd w:id="388"/>
      <w:bookmarkEnd w:id="389"/>
      <w:bookmarkEnd w:id="390"/>
      <w:bookmarkEnd w:id="391"/>
      <w:bookmarkEnd w:id="392"/>
      <w:bookmarkEnd w:id="393"/>
      <w:bookmarkEnd w:id="394"/>
      <w:bookmarkEnd w:id="395"/>
      <w:bookmarkEnd w:id="396"/>
      <w:bookmarkEnd w:id="397"/>
      <w:r>
        <w:rPr>
          <w:rFonts w:hint="eastAsia" w:ascii="宋体" w:hAnsi="宋体" w:cs="黑体"/>
          <w:b/>
          <w:bCs/>
        </w:rPr>
        <w:t>合同价格、计量与支付</w:t>
      </w:r>
      <w:bookmarkEnd w:id="398"/>
      <w:bookmarkEnd w:id="399"/>
      <w:bookmarkEnd w:id="400"/>
    </w:p>
    <w:bookmarkEnd w:id="401"/>
    <w:bookmarkEnd w:id="402"/>
    <w:bookmarkEnd w:id="403"/>
    <w:bookmarkEnd w:id="404"/>
    <w:bookmarkEnd w:id="405"/>
    <w:bookmarkEnd w:id="406"/>
    <w:p>
      <w:pPr>
        <w:spacing w:line="420" w:lineRule="exact"/>
        <w:ind w:firstLine="422" w:firstLineChars="200"/>
        <w:outlineLvl w:val="2"/>
        <w:rPr>
          <w:rFonts w:ascii="宋体" w:hAnsi="宋体"/>
          <w:b/>
          <w:bCs/>
        </w:rPr>
      </w:pPr>
      <w:bookmarkStart w:id="407" w:name="_Toc267251461"/>
      <w:bookmarkStart w:id="408" w:name="_Toc292559916"/>
      <w:bookmarkStart w:id="409" w:name="_Toc292559411"/>
      <w:bookmarkStart w:id="410" w:name="_Toc297120506"/>
      <w:bookmarkStart w:id="411" w:name="_Toc296891034"/>
      <w:bookmarkStart w:id="412" w:name="_Toc296347205"/>
      <w:bookmarkStart w:id="413" w:name="_Toc296944545"/>
      <w:bookmarkStart w:id="414" w:name="_Toc296503206"/>
      <w:bookmarkStart w:id="415" w:name="_Toc297048392"/>
      <w:bookmarkStart w:id="416" w:name="_Toc296891246"/>
      <w:bookmarkStart w:id="417" w:name="_Toc296346707"/>
      <w:bookmarkStart w:id="418" w:name="_Toc487461342"/>
      <w:bookmarkStart w:id="419" w:name="_Toc297216212"/>
      <w:bookmarkStart w:id="420" w:name="_Toc304295580"/>
      <w:bookmarkStart w:id="421" w:name="_Toc297123553"/>
      <w:bookmarkStart w:id="422" w:name="_Toc303539160"/>
      <w:bookmarkStart w:id="423" w:name="_Toc300935003"/>
      <w:bookmarkStart w:id="424" w:name="_Toc312678041"/>
      <w:r>
        <w:rPr>
          <w:rFonts w:hint="eastAsia" w:ascii="宋体" w:hAnsi="宋体"/>
          <w:b/>
          <w:bCs/>
        </w:rPr>
        <w:t>12.1 合</w:t>
      </w:r>
      <w:bookmarkEnd w:id="407"/>
      <w:bookmarkEnd w:id="408"/>
      <w:bookmarkEnd w:id="409"/>
      <w:r>
        <w:rPr>
          <w:rFonts w:hint="eastAsia" w:ascii="宋体" w:hAnsi="宋体"/>
          <w:b/>
          <w:bCs/>
        </w:rPr>
        <w:t>同价</w:t>
      </w:r>
      <w:bookmarkEnd w:id="410"/>
      <w:bookmarkEnd w:id="411"/>
      <w:bookmarkEnd w:id="412"/>
      <w:bookmarkEnd w:id="413"/>
      <w:bookmarkEnd w:id="414"/>
      <w:bookmarkEnd w:id="415"/>
      <w:bookmarkEnd w:id="416"/>
      <w:bookmarkEnd w:id="417"/>
      <w:r>
        <w:rPr>
          <w:rFonts w:hint="eastAsia" w:ascii="宋体" w:hAnsi="宋体"/>
          <w:b/>
          <w:bCs/>
        </w:rPr>
        <w:t>格形式</w:t>
      </w:r>
      <w:bookmarkEnd w:id="418"/>
    </w:p>
    <w:p>
      <w:pPr>
        <w:spacing w:line="400" w:lineRule="exact"/>
        <w:ind w:firstLine="420" w:firstLineChars="200"/>
        <w:rPr>
          <w:rFonts w:ascii="宋体" w:cs="宋体"/>
        </w:rPr>
      </w:pPr>
      <w:bookmarkStart w:id="425" w:name="_Toc487461343"/>
      <w:r>
        <w:rPr>
          <w:rFonts w:hint="eastAsia" w:ascii="宋体" w:cs="宋体"/>
        </w:rPr>
        <w:t>本合同价款采用</w:t>
      </w:r>
      <w:r>
        <w:rPr>
          <w:rFonts w:hint="eastAsia" w:ascii="宋体" w:cs="宋体"/>
          <w:highlight w:val="yellow"/>
        </w:rPr>
        <w:t>第</w:t>
      </w:r>
      <w:r>
        <w:rPr>
          <w:rFonts w:hint="eastAsia" w:ascii="宋体" w:cs="宋体"/>
          <w:highlight w:val="yellow"/>
          <w:u w:val="single"/>
        </w:rPr>
        <w:t xml:space="preserve">  2  </w:t>
      </w:r>
      <w:r>
        <w:rPr>
          <w:rFonts w:hint="eastAsia" w:ascii="宋体" w:cs="宋体"/>
          <w:highlight w:val="yellow"/>
        </w:rPr>
        <w:t>种</w:t>
      </w:r>
      <w:r>
        <w:rPr>
          <w:rFonts w:hint="eastAsia" w:ascii="宋体" w:cs="宋体"/>
        </w:rPr>
        <w:t>方式确定。</w:t>
      </w:r>
      <w:bookmarkEnd w:id="419"/>
      <w:bookmarkEnd w:id="420"/>
      <w:bookmarkEnd w:id="421"/>
      <w:bookmarkEnd w:id="422"/>
      <w:bookmarkEnd w:id="423"/>
      <w:bookmarkEnd w:id="424"/>
      <w:bookmarkEnd w:id="425"/>
    </w:p>
    <w:p>
      <w:pPr>
        <w:spacing w:line="400" w:lineRule="exact"/>
        <w:ind w:firstLine="420" w:firstLineChars="200"/>
        <w:rPr>
          <w:rFonts w:ascii="宋体" w:cs="宋体"/>
        </w:rPr>
      </w:pPr>
      <w:bookmarkStart w:id="426" w:name="_Toc487461344"/>
      <w:r>
        <w:rPr>
          <w:rFonts w:hint="eastAsia" w:ascii="宋体" w:cs="宋体"/>
        </w:rPr>
        <w:t>1、单价合同。</w:t>
      </w:r>
      <w:bookmarkEnd w:id="426"/>
    </w:p>
    <w:p>
      <w:pPr>
        <w:spacing w:line="400" w:lineRule="exact"/>
        <w:ind w:firstLine="420" w:firstLineChars="200"/>
        <w:rPr>
          <w:rFonts w:ascii="宋体" w:cs="宋体"/>
        </w:rPr>
      </w:pPr>
      <w:bookmarkStart w:id="427" w:name="_Toc487461345"/>
      <w:r>
        <w:rPr>
          <w:rFonts w:hint="eastAsia" w:ascii="宋体" w:cs="宋体"/>
        </w:rPr>
        <w:t>综合单价包含的风险范围：</w:t>
      </w:r>
      <w:r>
        <w:rPr>
          <w:rFonts w:hint="eastAsia" w:ascii="宋体" w:cs="宋体"/>
          <w:u w:val="single"/>
        </w:rPr>
        <w:t xml:space="preserve">               /                </w:t>
      </w:r>
      <w:r>
        <w:rPr>
          <w:rFonts w:hint="eastAsia" w:ascii="宋体" w:cs="宋体"/>
        </w:rPr>
        <w:t>。</w:t>
      </w:r>
      <w:bookmarkEnd w:id="427"/>
    </w:p>
    <w:p>
      <w:pPr>
        <w:spacing w:line="400" w:lineRule="exact"/>
        <w:ind w:firstLine="420" w:firstLineChars="200"/>
        <w:rPr>
          <w:rFonts w:ascii="宋体" w:cs="宋体"/>
        </w:rPr>
      </w:pPr>
      <w:bookmarkStart w:id="428" w:name="_Toc487461346"/>
      <w:r>
        <w:rPr>
          <w:rFonts w:hint="eastAsia" w:ascii="宋体" w:cs="宋体"/>
        </w:rPr>
        <w:t>风险费用的计算方法：</w:t>
      </w:r>
      <w:r>
        <w:rPr>
          <w:rFonts w:hint="eastAsia" w:ascii="宋体" w:cs="宋体"/>
          <w:u w:val="single"/>
        </w:rPr>
        <w:t xml:space="preserve">                  /                 </w:t>
      </w:r>
      <w:r>
        <w:rPr>
          <w:rFonts w:hint="eastAsia" w:ascii="宋体" w:cs="宋体"/>
        </w:rPr>
        <w:t>。</w:t>
      </w:r>
      <w:bookmarkEnd w:id="428"/>
    </w:p>
    <w:p>
      <w:pPr>
        <w:spacing w:line="400" w:lineRule="exact"/>
        <w:ind w:firstLine="420" w:firstLineChars="200"/>
        <w:rPr>
          <w:rFonts w:ascii="宋体" w:cs="宋体"/>
        </w:rPr>
      </w:pPr>
      <w:bookmarkStart w:id="429" w:name="_Toc487461347"/>
      <w:r>
        <w:rPr>
          <w:rFonts w:hint="eastAsia" w:ascii="宋体" w:cs="宋体"/>
        </w:rPr>
        <w:t>风险范围以外合同价格的调整方法：</w:t>
      </w:r>
      <w:r>
        <w:rPr>
          <w:rFonts w:hint="eastAsia" w:ascii="宋体" w:cs="宋体"/>
          <w:u w:val="single"/>
        </w:rPr>
        <w:t xml:space="preserve">      /                 </w:t>
      </w:r>
      <w:r>
        <w:rPr>
          <w:rFonts w:hint="eastAsia" w:ascii="宋体" w:cs="宋体"/>
        </w:rPr>
        <w:t>。</w:t>
      </w:r>
      <w:bookmarkEnd w:id="429"/>
    </w:p>
    <w:p>
      <w:pPr>
        <w:spacing w:line="400" w:lineRule="exact"/>
        <w:ind w:firstLine="420" w:firstLineChars="200"/>
        <w:rPr>
          <w:rFonts w:ascii="宋体" w:cs="宋体"/>
        </w:rPr>
      </w:pPr>
      <w:bookmarkStart w:id="430" w:name="_Toc487461348"/>
      <w:r>
        <w:rPr>
          <w:rFonts w:hint="eastAsia" w:ascii="宋体" w:cs="宋体"/>
        </w:rPr>
        <w:t>2、总价合同。</w:t>
      </w:r>
      <w:bookmarkEnd w:id="430"/>
    </w:p>
    <w:p>
      <w:pPr>
        <w:spacing w:line="400" w:lineRule="exact"/>
        <w:ind w:firstLine="420" w:firstLineChars="200"/>
        <w:rPr>
          <w:rFonts w:ascii="宋体" w:cs="宋体"/>
        </w:rPr>
      </w:pPr>
      <w:bookmarkStart w:id="431" w:name="_Toc487461349"/>
      <w:r>
        <w:rPr>
          <w:rFonts w:hint="eastAsia" w:ascii="宋体" w:cs="宋体"/>
        </w:rPr>
        <w:t>合同协议书中约定采用总价合同形式的项目，已标价工程量清单中的各项工程量对合同双方不具合同约束力。</w:t>
      </w:r>
      <w:bookmarkEnd w:id="431"/>
    </w:p>
    <w:p>
      <w:pPr>
        <w:spacing w:line="400" w:lineRule="exact"/>
        <w:ind w:firstLine="420" w:firstLineChars="200"/>
        <w:rPr>
          <w:rFonts w:ascii="宋体" w:cs="宋体"/>
        </w:rPr>
      </w:pPr>
      <w:bookmarkStart w:id="432" w:name="_Toc487461350"/>
      <w:r>
        <w:rPr>
          <w:rFonts w:hint="eastAsia" w:ascii="宋体" w:cs="宋体"/>
        </w:rPr>
        <w:t>总价包含的风险范围：</w:t>
      </w:r>
      <w:r>
        <w:rPr>
          <w:rFonts w:hint="eastAsia" w:ascii="宋体" w:cs="宋体"/>
          <w:u w:val="single"/>
          <w:lang w:eastAsia="zh-CN"/>
        </w:rPr>
        <w:t>现场环境的变化及</w:t>
      </w:r>
      <w:r>
        <w:rPr>
          <w:rFonts w:hint="eastAsia" w:ascii="宋体" w:cs="宋体"/>
          <w:u w:val="single"/>
        </w:rPr>
        <w:t xml:space="preserve">人工、材料、机械费用的市场价格变化。除不可抗力以外的其他风险 </w:t>
      </w:r>
      <w:r>
        <w:rPr>
          <w:rFonts w:hint="eastAsia" w:ascii="宋体" w:cs="宋体"/>
        </w:rPr>
        <w:t>。</w:t>
      </w:r>
      <w:bookmarkEnd w:id="432"/>
    </w:p>
    <w:p>
      <w:pPr>
        <w:spacing w:line="400" w:lineRule="exact"/>
        <w:ind w:firstLine="420" w:firstLineChars="200"/>
        <w:rPr>
          <w:rFonts w:ascii="宋体" w:cs="宋体"/>
        </w:rPr>
      </w:pPr>
      <w:bookmarkStart w:id="433" w:name="_Toc487461351"/>
      <w:r>
        <w:rPr>
          <w:rFonts w:hint="eastAsia" w:ascii="宋体" w:cs="宋体"/>
        </w:rPr>
        <w:t>风险费用的计算方法：</w:t>
      </w:r>
      <w:r>
        <w:rPr>
          <w:rFonts w:hint="eastAsia" w:ascii="宋体" w:cs="宋体"/>
          <w:u w:val="single"/>
        </w:rPr>
        <w:t>投标人在投标报价时已考虑，不再另行计取</w:t>
      </w:r>
      <w:r>
        <w:rPr>
          <w:rFonts w:hint="eastAsia" w:ascii="宋体" w:cs="宋体"/>
        </w:rPr>
        <w:t>。</w:t>
      </w:r>
      <w:bookmarkEnd w:id="433"/>
    </w:p>
    <w:p>
      <w:pPr>
        <w:spacing w:line="420" w:lineRule="exact"/>
        <w:ind w:firstLine="422" w:firstLineChars="200"/>
        <w:outlineLvl w:val="2"/>
        <w:rPr>
          <w:rFonts w:ascii="宋体" w:hAnsi="宋体"/>
          <w:b/>
          <w:bCs/>
        </w:rPr>
      </w:pPr>
      <w:bookmarkStart w:id="434" w:name="_Toc487461352"/>
      <w:r>
        <w:rPr>
          <w:rFonts w:hint="eastAsia" w:ascii="宋体" w:hAnsi="宋体"/>
          <w:b/>
          <w:bCs/>
        </w:rPr>
        <w:t>12.2风险范围以外合同价格的调整方法：</w:t>
      </w:r>
      <w:bookmarkEnd w:id="434"/>
    </w:p>
    <w:p>
      <w:pPr>
        <w:spacing w:line="400" w:lineRule="exact"/>
        <w:ind w:firstLine="420" w:firstLineChars="200"/>
        <w:rPr>
          <w:rFonts w:ascii="宋体" w:cs="宋体"/>
        </w:rPr>
      </w:pPr>
      <w:bookmarkStart w:id="435" w:name="_Toc487461353"/>
      <w:r>
        <w:rPr>
          <w:rFonts w:hint="eastAsia" w:ascii="宋体" w:cs="宋体"/>
        </w:rPr>
        <w:t>由于设计变更、签证等引起的工程量变化，按实际调整。设计变更、签证引起新的工程量清单项目，其相应综合单价按以下规则由承包人提出，经发包人、审计单位、监理单位共同确认后作为结算依据，并执行阜阳市政府相关文件规定。</w:t>
      </w:r>
      <w:bookmarkEnd w:id="435"/>
    </w:p>
    <w:p>
      <w:pPr>
        <w:spacing w:line="400" w:lineRule="exact"/>
        <w:ind w:firstLine="420" w:firstLineChars="200"/>
        <w:rPr>
          <w:rFonts w:ascii="宋体" w:cs="宋体"/>
        </w:rPr>
      </w:pPr>
      <w:bookmarkStart w:id="436" w:name="_Toc487461354"/>
      <w:r>
        <w:rPr>
          <w:rFonts w:hint="eastAsia" w:ascii="宋体" w:cs="宋体"/>
        </w:rPr>
        <w:t>最高投标限价中已列项目，按最高投标限价中的综合单价*报价浮动率 。</w:t>
      </w:r>
      <w:bookmarkEnd w:id="436"/>
    </w:p>
    <w:p>
      <w:pPr>
        <w:spacing w:line="400" w:lineRule="exact"/>
        <w:ind w:firstLine="420" w:firstLineChars="200"/>
        <w:rPr>
          <w:rFonts w:ascii="宋体" w:cs="宋体"/>
        </w:rPr>
      </w:pPr>
      <w:bookmarkStart w:id="437" w:name="_Toc487461355"/>
      <w:r>
        <w:rPr>
          <w:rFonts w:hint="eastAsia" w:ascii="宋体" w:cs="宋体"/>
        </w:rPr>
        <w:t>b.如工程量清单与施工图纸不一致；工程量清单描述不清的；工程量清单中未列的项目及数量有差异的项目，由投标人在投标报价中自行考虑费用，视为投标人已列入投标总价中。</w:t>
      </w:r>
      <w:bookmarkEnd w:id="437"/>
    </w:p>
    <w:p>
      <w:pPr>
        <w:spacing w:line="400" w:lineRule="exact"/>
        <w:ind w:firstLine="420" w:firstLineChars="200"/>
        <w:rPr>
          <w:rFonts w:ascii="宋体" w:cs="宋体"/>
        </w:rPr>
      </w:pPr>
      <w:bookmarkStart w:id="438" w:name="_Toc487461356"/>
      <w:r>
        <w:rPr>
          <w:rFonts w:hint="eastAsia" w:ascii="宋体" w:cs="宋体"/>
        </w:rPr>
        <w:t>c.工程变更中的报价：招标人</w:t>
      </w:r>
      <w:r>
        <w:rPr>
          <w:rFonts w:ascii="宋体" w:cs="宋体"/>
        </w:rPr>
        <w:t>最高投标限价</w:t>
      </w:r>
      <w:r>
        <w:rPr>
          <w:rFonts w:hint="eastAsia" w:ascii="宋体" w:cs="宋体"/>
        </w:rPr>
        <w:t>中有相同或类似综合单价的，按相同或类似综合单价*报价浮动率记取；承包人投标报价中无相同或类似综合单价的，参照招标文件重新组价；其中材料价格按招标人</w:t>
      </w:r>
      <w:r>
        <w:rPr>
          <w:rFonts w:ascii="宋体" w:cs="宋体"/>
        </w:rPr>
        <w:t>最高投标限价</w:t>
      </w:r>
      <w:r>
        <w:rPr>
          <w:rFonts w:hint="eastAsia" w:ascii="宋体" w:cs="宋体"/>
        </w:rPr>
        <w:t>中的材料价格执行；若</w:t>
      </w:r>
      <w:r>
        <w:rPr>
          <w:rFonts w:ascii="宋体" w:cs="宋体"/>
        </w:rPr>
        <w:t>最高投标限价</w:t>
      </w:r>
      <w:r>
        <w:rPr>
          <w:rFonts w:hint="eastAsia" w:ascii="宋体" w:cs="宋体"/>
        </w:rPr>
        <w:t>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w:t>
      </w:r>
      <w:bookmarkEnd w:id="438"/>
    </w:p>
    <w:p>
      <w:pPr>
        <w:spacing w:line="400" w:lineRule="exact"/>
        <w:ind w:firstLine="420" w:firstLineChars="200"/>
        <w:rPr>
          <w:rFonts w:ascii="宋体" w:cs="宋体"/>
        </w:rPr>
      </w:pPr>
      <w:bookmarkStart w:id="439" w:name="_Toc487461357"/>
      <w:r>
        <w:rPr>
          <w:rFonts w:hint="eastAsia" w:ascii="宋体" w:cs="宋体"/>
        </w:rPr>
        <w:t>3、其他价格方式：</w:t>
      </w:r>
      <w:r>
        <w:rPr>
          <w:rFonts w:hint="eastAsia" w:ascii="宋体" w:cs="宋体"/>
          <w:u w:val="single"/>
        </w:rPr>
        <w:t xml:space="preserve">/   </w:t>
      </w:r>
      <w:r>
        <w:rPr>
          <w:rFonts w:hint="eastAsia" w:ascii="宋体" w:cs="宋体"/>
        </w:rPr>
        <w:t>。</w:t>
      </w:r>
      <w:bookmarkEnd w:id="439"/>
    </w:p>
    <w:p>
      <w:pPr>
        <w:spacing w:line="400" w:lineRule="exact"/>
        <w:ind w:firstLine="420" w:firstLineChars="200"/>
        <w:rPr>
          <w:rFonts w:ascii="宋体" w:cs="宋体"/>
        </w:rPr>
      </w:pPr>
      <w:bookmarkStart w:id="440" w:name="_Toc487461358"/>
      <w:r>
        <w:rPr>
          <w:rFonts w:hint="eastAsia" w:ascii="宋体" w:cs="宋体"/>
        </w:rPr>
        <w:t>12.4 工程进度款支付</w:t>
      </w:r>
      <w:bookmarkEnd w:id="440"/>
    </w:p>
    <w:p>
      <w:pPr>
        <w:spacing w:line="400" w:lineRule="exact"/>
        <w:ind w:firstLine="420" w:firstLineChars="200"/>
        <w:rPr>
          <w:rFonts w:ascii="宋体" w:cs="宋体"/>
        </w:rPr>
      </w:pPr>
      <w:bookmarkStart w:id="441" w:name="_Toc487461359"/>
      <w:bookmarkStart w:id="442" w:name="_Toc300935006"/>
      <w:bookmarkStart w:id="443" w:name="_Toc296347210"/>
      <w:bookmarkStart w:id="444" w:name="_Toc292559921"/>
      <w:bookmarkStart w:id="445" w:name="_Toc297048397"/>
      <w:bookmarkStart w:id="446" w:name="_Toc296346712"/>
      <w:bookmarkStart w:id="447" w:name="_Toc296891251"/>
      <w:bookmarkStart w:id="448" w:name="_Toc292559416"/>
      <w:bookmarkStart w:id="449" w:name="_Toc297216215"/>
      <w:bookmarkStart w:id="450" w:name="_Toc297120511"/>
      <w:bookmarkStart w:id="451" w:name="_Toc296944550"/>
      <w:bookmarkStart w:id="452" w:name="_Toc297123556"/>
      <w:bookmarkStart w:id="453" w:name="_Toc303539163"/>
      <w:bookmarkStart w:id="454" w:name="_Toc296503211"/>
      <w:bookmarkStart w:id="455" w:name="_Toc296891039"/>
      <w:r>
        <w:rPr>
          <w:rFonts w:hint="eastAsia" w:ascii="宋体" w:cs="宋体"/>
        </w:rPr>
        <w:t>12.4.1 付款周期</w:t>
      </w:r>
      <w:bookmarkEnd w:id="441"/>
    </w:p>
    <w:p>
      <w:pPr>
        <w:spacing w:line="400" w:lineRule="exact"/>
        <w:ind w:firstLine="420" w:firstLineChars="200"/>
        <w:rPr>
          <w:rFonts w:hint="eastAsia" w:cs="宋体"/>
          <w:b/>
          <w:color w:val="000000" w:themeColor="text1"/>
          <w:sz w:val="24"/>
          <w:szCs w:val="24"/>
          <w:u w:val="single"/>
          <w14:textFill>
            <w14:solidFill>
              <w14:schemeClr w14:val="tx1"/>
            </w14:solidFill>
          </w14:textFill>
        </w:rPr>
      </w:pPr>
      <w:bookmarkStart w:id="456" w:name="_Toc487461360"/>
      <w:r>
        <w:rPr>
          <w:rFonts w:hint="eastAsia" w:ascii="宋体" w:cs="宋体"/>
          <w:color w:val="000000" w:themeColor="text1"/>
          <w14:textFill>
            <w14:solidFill>
              <w14:schemeClr w14:val="tx1"/>
            </w14:solidFill>
          </w14:textFill>
        </w:rPr>
        <w:t>关于付款周期的约定：</w:t>
      </w:r>
      <w:bookmarkEnd w:id="456"/>
      <w:bookmarkStart w:id="457" w:name="_Toc487461361"/>
      <w:r>
        <w:rPr>
          <w:rFonts w:hint="eastAsia" w:cs="宋体"/>
          <w:b/>
          <w:color w:val="000000" w:themeColor="text1"/>
          <w:sz w:val="24"/>
          <w:szCs w:val="24"/>
          <w:u w:val="single"/>
          <w14:textFill>
            <w14:solidFill>
              <w14:schemeClr w14:val="tx1"/>
            </w14:solidFill>
          </w14:textFill>
        </w:rPr>
        <w:t>工程土建施工、电缆安装及调试并正常供电，经验收合格、审计结算后付至审计结算价款的97%，余款一年后无质量问题一次性付清。</w:t>
      </w:r>
      <w:bookmarkEnd w:id="457"/>
      <w:bookmarkStart w:id="458" w:name="_Toc487461362"/>
    </w:p>
    <w:p>
      <w:pPr>
        <w:spacing w:line="400" w:lineRule="exact"/>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12.4.2关于进度付款申请单编制的约定：</w:t>
      </w:r>
      <w:r>
        <w:rPr>
          <w:rFonts w:hint="eastAsia" w:ascii="宋体" w:cs="宋体"/>
          <w:color w:val="000000" w:themeColor="text1"/>
          <w:u w:val="single"/>
          <w14:textFill>
            <w14:solidFill>
              <w14:schemeClr w14:val="tx1"/>
            </w14:solidFill>
          </w14:textFill>
        </w:rPr>
        <w:t xml:space="preserve">     /   </w:t>
      </w:r>
      <w:r>
        <w:rPr>
          <w:rFonts w:hint="eastAsia" w:ascii="宋体" w:cs="宋体"/>
          <w:color w:val="000000" w:themeColor="text1"/>
          <w14:textFill>
            <w14:solidFill>
              <w14:schemeClr w14:val="tx1"/>
            </w14:solidFill>
          </w14:textFill>
        </w:rPr>
        <w:t>。</w:t>
      </w:r>
      <w:bookmarkEnd w:id="458"/>
    </w:p>
    <w:p>
      <w:pPr>
        <w:spacing w:line="400" w:lineRule="exact"/>
        <w:ind w:firstLine="420" w:firstLineChars="200"/>
        <w:rPr>
          <w:rFonts w:ascii="宋体" w:cs="宋体"/>
        </w:rPr>
      </w:pPr>
      <w:bookmarkStart w:id="459" w:name="_Toc487461363"/>
      <w:r>
        <w:rPr>
          <w:rFonts w:hint="eastAsia" w:ascii="宋体" w:cs="宋体"/>
        </w:rPr>
        <w:t>1</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宋体" w:cs="宋体"/>
        </w:rPr>
        <w:t>2.4.3 进度付款申请单的提交</w:t>
      </w:r>
      <w:bookmarkEnd w:id="459"/>
      <w:bookmarkStart w:id="633" w:name="_GoBack"/>
      <w:bookmarkEnd w:id="633"/>
    </w:p>
    <w:p>
      <w:pPr>
        <w:spacing w:line="400" w:lineRule="exact"/>
        <w:ind w:firstLine="420" w:firstLineChars="200"/>
        <w:rPr>
          <w:rFonts w:ascii="宋体" w:cs="宋体"/>
        </w:rPr>
      </w:pPr>
      <w:bookmarkStart w:id="460" w:name="_Toc487461364"/>
      <w:r>
        <w:rPr>
          <w:rFonts w:hint="eastAsia" w:ascii="宋体" w:cs="宋体"/>
        </w:rPr>
        <w:t>（1）单价合同进度付款申请单提交的约定：</w:t>
      </w:r>
      <w:r>
        <w:rPr>
          <w:rFonts w:hint="eastAsia" w:ascii="宋体" w:cs="宋体"/>
          <w:u w:val="single"/>
        </w:rPr>
        <w:t xml:space="preserve">   /   </w:t>
      </w:r>
      <w:r>
        <w:rPr>
          <w:rFonts w:hint="eastAsia" w:ascii="宋体" w:cs="宋体"/>
        </w:rPr>
        <w:t>。</w:t>
      </w:r>
      <w:bookmarkEnd w:id="460"/>
    </w:p>
    <w:p>
      <w:pPr>
        <w:spacing w:line="400" w:lineRule="exact"/>
        <w:ind w:firstLine="420" w:firstLineChars="200"/>
        <w:rPr>
          <w:rFonts w:ascii="宋体" w:cs="宋体"/>
        </w:rPr>
      </w:pPr>
      <w:bookmarkStart w:id="461" w:name="_Toc487461365"/>
      <w:r>
        <w:rPr>
          <w:rFonts w:hint="eastAsia" w:ascii="宋体" w:cs="宋体"/>
        </w:rPr>
        <w:t>（2）总价合同进度付款申请单提交的约定：</w:t>
      </w:r>
      <w:r>
        <w:rPr>
          <w:rFonts w:hint="eastAsia" w:ascii="宋体" w:cs="宋体"/>
          <w:u w:val="single"/>
        </w:rPr>
        <w:t xml:space="preserve">  /      </w:t>
      </w:r>
      <w:r>
        <w:rPr>
          <w:rFonts w:hint="eastAsia" w:ascii="宋体" w:cs="宋体"/>
        </w:rPr>
        <w:t>。</w:t>
      </w:r>
      <w:bookmarkEnd w:id="461"/>
    </w:p>
    <w:p>
      <w:pPr>
        <w:spacing w:line="400" w:lineRule="exact"/>
        <w:ind w:firstLine="420" w:firstLineChars="200"/>
        <w:rPr>
          <w:rFonts w:ascii="宋体" w:cs="宋体"/>
        </w:rPr>
      </w:pPr>
      <w:bookmarkStart w:id="462" w:name="_Toc487461366"/>
      <w:r>
        <w:rPr>
          <w:rFonts w:hint="eastAsia" w:ascii="宋体" w:cs="宋体"/>
        </w:rPr>
        <w:t>（3）其他价格形式合同进度付款申请单提交的约定：</w:t>
      </w:r>
      <w:r>
        <w:rPr>
          <w:rFonts w:hint="eastAsia" w:ascii="宋体" w:cs="宋体"/>
          <w:u w:val="single"/>
        </w:rPr>
        <w:t xml:space="preserve">    /   </w:t>
      </w:r>
      <w:r>
        <w:rPr>
          <w:rFonts w:hint="eastAsia" w:ascii="宋体" w:cs="宋体"/>
        </w:rPr>
        <w:t>。</w:t>
      </w:r>
      <w:bookmarkEnd w:id="462"/>
    </w:p>
    <w:p>
      <w:pPr>
        <w:spacing w:line="440" w:lineRule="exact"/>
        <w:ind w:firstLine="420" w:firstLineChars="200"/>
        <w:outlineLvl w:val="2"/>
        <w:rPr>
          <w:rFonts w:ascii="宋体" w:cs="宋体"/>
        </w:rPr>
      </w:pPr>
      <w:r>
        <w:rPr>
          <w:rFonts w:ascii="宋体" w:cs="宋体"/>
        </w:rPr>
        <w:t>12.4.4农民工工资专户资金拨付。发包人应按照阜人社〔2017〕63号文件要求，在工程开工前向农民工工资专户足额存入核定的工资性工程预付款，开工后按月向专户补足下月工资性工程进度款，确保专户余额动态保持不低于预付款金额，到工程款支付节点扣除已支付工资预付款，并结清全部农民工工资。</w:t>
      </w:r>
    </w:p>
    <w:p>
      <w:pPr>
        <w:spacing w:line="420" w:lineRule="exact"/>
        <w:outlineLvl w:val="1"/>
        <w:rPr>
          <w:rFonts w:ascii="宋体" w:cs="宋体"/>
          <w:b/>
          <w:bCs/>
        </w:rPr>
      </w:pPr>
      <w:bookmarkStart w:id="463" w:name="_Toc487461367"/>
      <w:bookmarkStart w:id="464" w:name="_Toc487641676"/>
      <w:r>
        <w:rPr>
          <w:rFonts w:hint="eastAsia" w:ascii="宋体" w:hAnsi="宋体" w:cs="黑体"/>
          <w:b/>
          <w:bCs/>
        </w:rPr>
        <w:t>13. 验收和工程试车</w:t>
      </w:r>
      <w:bookmarkEnd w:id="463"/>
      <w:bookmarkEnd w:id="464"/>
    </w:p>
    <w:p>
      <w:pPr>
        <w:spacing w:line="400" w:lineRule="exact"/>
        <w:ind w:firstLine="420" w:firstLineChars="200"/>
        <w:rPr>
          <w:rFonts w:ascii="宋体" w:cs="宋体"/>
        </w:rPr>
      </w:pPr>
      <w:bookmarkStart w:id="465" w:name="_Toc487461368"/>
      <w:r>
        <w:rPr>
          <w:rFonts w:hint="eastAsia" w:ascii="宋体" w:cs="宋体"/>
        </w:rPr>
        <w:t>13.2.5移交、接收全部与部分工程</w:t>
      </w:r>
      <w:bookmarkEnd w:id="465"/>
    </w:p>
    <w:p>
      <w:pPr>
        <w:spacing w:line="400" w:lineRule="exact"/>
        <w:ind w:firstLine="420" w:firstLineChars="200"/>
        <w:rPr>
          <w:rFonts w:ascii="宋体" w:cs="宋体"/>
        </w:rPr>
      </w:pPr>
      <w:bookmarkStart w:id="466" w:name="_Toc487461369"/>
      <w:r>
        <w:rPr>
          <w:rFonts w:hint="eastAsia" w:ascii="宋体" w:cs="宋体"/>
        </w:rPr>
        <w:t>承包人向发包人移交工程的期限：</w:t>
      </w:r>
      <w:r>
        <w:rPr>
          <w:rFonts w:hint="eastAsia" w:ascii="宋体" w:cs="宋体"/>
          <w:u w:val="single"/>
        </w:rPr>
        <w:t xml:space="preserve">         /       </w:t>
      </w:r>
      <w:r>
        <w:rPr>
          <w:rFonts w:hint="eastAsia" w:ascii="宋体" w:cs="宋体"/>
        </w:rPr>
        <w:t>。</w:t>
      </w:r>
      <w:bookmarkEnd w:id="466"/>
    </w:p>
    <w:p>
      <w:pPr>
        <w:spacing w:line="400" w:lineRule="exact"/>
        <w:ind w:firstLine="420" w:firstLineChars="200"/>
        <w:rPr>
          <w:rFonts w:ascii="宋体" w:cs="宋体"/>
        </w:rPr>
      </w:pPr>
      <w:bookmarkStart w:id="467" w:name="_Toc487461370"/>
      <w:r>
        <w:rPr>
          <w:rFonts w:hint="eastAsia" w:ascii="宋体" w:cs="宋体"/>
        </w:rPr>
        <w:t>发包人未按本合同约定接收全部或部分工程的，违约金的计算方法为：</w:t>
      </w:r>
      <w:r>
        <w:rPr>
          <w:rFonts w:hint="eastAsia" w:ascii="宋体" w:cs="宋体"/>
          <w:u w:val="single"/>
        </w:rPr>
        <w:t xml:space="preserve">    /      </w:t>
      </w:r>
      <w:r>
        <w:rPr>
          <w:rFonts w:hint="eastAsia" w:ascii="宋体" w:cs="宋体"/>
        </w:rPr>
        <w:t>。</w:t>
      </w:r>
      <w:bookmarkEnd w:id="467"/>
    </w:p>
    <w:p>
      <w:pPr>
        <w:spacing w:line="400" w:lineRule="exact"/>
        <w:ind w:firstLine="420" w:firstLineChars="200"/>
        <w:rPr>
          <w:rFonts w:ascii="宋体" w:cs="宋体"/>
        </w:rPr>
      </w:pPr>
      <w:bookmarkStart w:id="468" w:name="_Toc487461371"/>
      <w:r>
        <w:rPr>
          <w:rFonts w:hint="eastAsia" w:ascii="宋体" w:cs="宋体"/>
        </w:rPr>
        <w:t>承包人未按时移交工程的，违约金的计算方法为：</w:t>
      </w:r>
      <w:r>
        <w:rPr>
          <w:rFonts w:hint="eastAsia" w:ascii="宋体" w:cs="宋体"/>
          <w:u w:val="single"/>
        </w:rPr>
        <w:t xml:space="preserve"> /   </w:t>
      </w:r>
      <w:r>
        <w:rPr>
          <w:rFonts w:hint="eastAsia" w:ascii="宋体" w:cs="宋体"/>
        </w:rPr>
        <w:t>。</w:t>
      </w:r>
      <w:bookmarkEnd w:id="468"/>
    </w:p>
    <w:p>
      <w:pPr>
        <w:spacing w:line="420" w:lineRule="exact"/>
        <w:outlineLvl w:val="1"/>
        <w:rPr>
          <w:rFonts w:ascii="宋体" w:hAnsi="宋体" w:cs="黑体"/>
          <w:b/>
          <w:bCs/>
        </w:rPr>
      </w:pPr>
      <w:bookmarkStart w:id="469" w:name="_Toc351203646"/>
      <w:bookmarkStart w:id="470" w:name="_Toc487641677"/>
      <w:bookmarkStart w:id="471" w:name="_Toc487461372"/>
      <w:r>
        <w:rPr>
          <w:rFonts w:hint="eastAsia" w:ascii="宋体" w:hAnsi="宋体" w:cs="黑体"/>
          <w:b/>
          <w:bCs/>
        </w:rPr>
        <w:t>14. 竣工结算</w:t>
      </w:r>
      <w:bookmarkEnd w:id="469"/>
      <w:bookmarkEnd w:id="470"/>
      <w:bookmarkEnd w:id="471"/>
    </w:p>
    <w:p>
      <w:pPr>
        <w:spacing w:line="400" w:lineRule="exact"/>
        <w:ind w:firstLine="420" w:firstLineChars="200"/>
        <w:rPr>
          <w:rFonts w:ascii="宋体" w:cs="宋体"/>
        </w:rPr>
      </w:pPr>
      <w:bookmarkStart w:id="472" w:name="_Toc487461373"/>
      <w:r>
        <w:rPr>
          <w:rFonts w:hint="eastAsia" w:ascii="宋体" w:cs="宋体"/>
        </w:rPr>
        <w:t>14.1 竣工付款申请</w:t>
      </w:r>
      <w:bookmarkEnd w:id="472"/>
    </w:p>
    <w:p>
      <w:pPr>
        <w:spacing w:line="400" w:lineRule="exact"/>
        <w:ind w:firstLine="420" w:firstLineChars="200"/>
        <w:rPr>
          <w:rFonts w:ascii="宋体" w:cs="宋体"/>
        </w:rPr>
      </w:pPr>
      <w:bookmarkStart w:id="473" w:name="_Toc487461374"/>
      <w:r>
        <w:rPr>
          <w:rFonts w:hint="eastAsia" w:ascii="宋体" w:cs="宋体"/>
        </w:rPr>
        <w:t>承包人提交竣工付款申请单的期限：</w:t>
      </w:r>
      <w:r>
        <w:rPr>
          <w:rFonts w:hint="eastAsia" w:ascii="宋体" w:cs="宋体"/>
          <w:u w:val="single"/>
        </w:rPr>
        <w:t xml:space="preserve">          /          </w:t>
      </w:r>
      <w:r>
        <w:rPr>
          <w:rFonts w:hint="eastAsia" w:ascii="宋体" w:cs="宋体"/>
        </w:rPr>
        <w:t>。</w:t>
      </w:r>
      <w:bookmarkEnd w:id="473"/>
    </w:p>
    <w:p>
      <w:pPr>
        <w:spacing w:line="400" w:lineRule="exact"/>
        <w:ind w:firstLine="420" w:firstLineChars="200"/>
        <w:rPr>
          <w:rFonts w:ascii="宋体" w:cs="宋体"/>
        </w:rPr>
      </w:pPr>
      <w:bookmarkStart w:id="474" w:name="_Toc487461375"/>
      <w:r>
        <w:rPr>
          <w:rFonts w:hint="eastAsia" w:ascii="宋体" w:cs="宋体"/>
        </w:rPr>
        <w:t>竣工付款申请单应包括的内容：</w:t>
      </w:r>
      <w:r>
        <w:rPr>
          <w:rFonts w:hint="eastAsia" w:ascii="宋体" w:cs="宋体"/>
          <w:u w:val="single"/>
        </w:rPr>
        <w:t xml:space="preserve"> </w:t>
      </w:r>
      <w:r>
        <w:rPr>
          <w:rFonts w:hint="eastAsia" w:ascii="宋体" w:cs="宋体"/>
          <w:u w:val="single"/>
          <w:lang w:val="en-US" w:eastAsia="zh-CN"/>
        </w:rPr>
        <w:t xml:space="preserve">         </w:t>
      </w:r>
      <w:r>
        <w:rPr>
          <w:rFonts w:hint="eastAsia" w:ascii="宋体" w:cs="宋体"/>
          <w:u w:val="single"/>
        </w:rPr>
        <w:t xml:space="preserve"> /</w:t>
      </w:r>
      <w:r>
        <w:rPr>
          <w:rFonts w:hint="eastAsia" w:ascii="宋体" w:cs="宋体"/>
          <w:u w:val="single"/>
          <w:lang w:val="en-US" w:eastAsia="zh-CN"/>
        </w:rPr>
        <w:t xml:space="preserve">             </w:t>
      </w:r>
      <w:r>
        <w:rPr>
          <w:rFonts w:hint="eastAsia" w:ascii="宋体" w:cs="宋体"/>
          <w:u w:val="single"/>
        </w:rPr>
        <w:t xml:space="preserve"> 。</w:t>
      </w:r>
      <w:bookmarkEnd w:id="474"/>
    </w:p>
    <w:p>
      <w:pPr>
        <w:spacing w:line="400" w:lineRule="exact"/>
        <w:ind w:firstLine="420" w:firstLineChars="200"/>
        <w:rPr>
          <w:rFonts w:ascii="宋体" w:cs="宋体"/>
        </w:rPr>
      </w:pPr>
      <w:bookmarkStart w:id="475" w:name="_Toc487461376"/>
      <w:r>
        <w:rPr>
          <w:rFonts w:hint="eastAsia" w:ascii="宋体" w:cs="宋体"/>
        </w:rPr>
        <w:t>14.2 竣工结算审核</w:t>
      </w:r>
      <w:bookmarkEnd w:id="475"/>
    </w:p>
    <w:p>
      <w:pPr>
        <w:spacing w:line="400" w:lineRule="exact"/>
        <w:ind w:firstLine="420" w:firstLineChars="200"/>
        <w:rPr>
          <w:rFonts w:ascii="宋体" w:cs="宋体"/>
        </w:rPr>
      </w:pPr>
      <w:bookmarkStart w:id="476" w:name="_Toc487461377"/>
      <w:r>
        <w:rPr>
          <w:rFonts w:hint="eastAsia" w:ascii="宋体" w:cs="宋体"/>
        </w:rPr>
        <w:t>发包人审批竣工付款申请单的期限：</w:t>
      </w:r>
      <w:r>
        <w:rPr>
          <w:rFonts w:hint="eastAsia" w:ascii="宋体" w:cs="宋体"/>
          <w:u w:val="single"/>
        </w:rPr>
        <w:t xml:space="preserve">  </w:t>
      </w:r>
      <w:r>
        <w:rPr>
          <w:rFonts w:hint="eastAsia" w:ascii="宋体" w:cs="宋体"/>
          <w:u w:val="single"/>
          <w:lang w:val="en-US" w:eastAsia="zh-CN"/>
        </w:rPr>
        <w:t>/</w:t>
      </w:r>
      <w:r>
        <w:rPr>
          <w:rFonts w:hint="eastAsia" w:ascii="宋体" w:cs="宋体"/>
          <w:u w:val="single"/>
        </w:rPr>
        <w:t xml:space="preserve">  </w:t>
      </w:r>
      <w:r>
        <w:rPr>
          <w:rFonts w:hint="eastAsia" w:ascii="宋体" w:cs="宋体"/>
        </w:rPr>
        <w:t>。</w:t>
      </w:r>
      <w:bookmarkEnd w:id="476"/>
    </w:p>
    <w:p>
      <w:pPr>
        <w:spacing w:line="400" w:lineRule="exact"/>
        <w:ind w:firstLine="420" w:firstLineChars="200"/>
        <w:rPr>
          <w:rFonts w:ascii="宋体" w:cs="宋体"/>
        </w:rPr>
      </w:pPr>
      <w:bookmarkStart w:id="477" w:name="_Toc487461378"/>
      <w:r>
        <w:rPr>
          <w:rFonts w:hint="eastAsia" w:ascii="宋体" w:cs="宋体"/>
        </w:rPr>
        <w:t>发包人完成竣工付款的期限：</w:t>
      </w:r>
      <w:r>
        <w:rPr>
          <w:rFonts w:hint="eastAsia" w:ascii="宋体" w:cs="宋体"/>
          <w:u w:val="single"/>
        </w:rPr>
        <w:t xml:space="preserve"> </w:t>
      </w:r>
      <w:r>
        <w:rPr>
          <w:rFonts w:hint="eastAsia" w:ascii="宋体" w:cs="宋体"/>
          <w:u w:val="single"/>
          <w:lang w:val="en-US" w:eastAsia="zh-CN"/>
        </w:rPr>
        <w:t>/</w:t>
      </w:r>
      <w:r>
        <w:rPr>
          <w:rFonts w:hint="eastAsia" w:ascii="宋体" w:cs="宋体"/>
          <w:u w:val="single"/>
        </w:rPr>
        <w:t xml:space="preserve">  </w:t>
      </w:r>
      <w:r>
        <w:rPr>
          <w:rFonts w:hint="eastAsia" w:ascii="宋体" w:cs="宋体"/>
        </w:rPr>
        <w:t>。</w:t>
      </w:r>
      <w:bookmarkEnd w:id="477"/>
    </w:p>
    <w:p>
      <w:pPr>
        <w:spacing w:line="400" w:lineRule="exact"/>
        <w:ind w:firstLine="420" w:firstLineChars="200"/>
        <w:rPr>
          <w:rFonts w:ascii="宋体" w:cs="宋体"/>
        </w:rPr>
      </w:pPr>
      <w:bookmarkStart w:id="478" w:name="_Toc487461379"/>
      <w:r>
        <w:rPr>
          <w:rFonts w:hint="eastAsia" w:ascii="宋体" w:cs="宋体"/>
        </w:rPr>
        <w:t>关于竣工付款证书异议部分复核的方式和程序：</w:t>
      </w:r>
      <w:r>
        <w:rPr>
          <w:rFonts w:hint="eastAsia" w:ascii="宋体" w:cs="宋体"/>
          <w:u w:val="single"/>
        </w:rPr>
        <w:t xml:space="preserve">    /      </w:t>
      </w:r>
      <w:r>
        <w:rPr>
          <w:rFonts w:hint="eastAsia" w:ascii="宋体" w:cs="宋体"/>
        </w:rPr>
        <w:t>。</w:t>
      </w:r>
      <w:bookmarkEnd w:id="478"/>
    </w:p>
    <w:p>
      <w:pPr>
        <w:spacing w:line="400" w:lineRule="exact"/>
        <w:ind w:firstLine="420" w:firstLineChars="200"/>
        <w:rPr>
          <w:rFonts w:ascii="宋体" w:cs="宋体"/>
        </w:rPr>
      </w:pPr>
      <w:bookmarkStart w:id="479" w:name="_Toc487461380"/>
      <w:r>
        <w:rPr>
          <w:rFonts w:hint="eastAsia" w:ascii="宋体" w:cs="宋体"/>
        </w:rPr>
        <w:t>14.4 最终结清</w:t>
      </w:r>
      <w:bookmarkEnd w:id="479"/>
    </w:p>
    <w:p>
      <w:pPr>
        <w:spacing w:line="400" w:lineRule="exact"/>
        <w:ind w:firstLine="420" w:firstLineChars="200"/>
        <w:rPr>
          <w:rFonts w:ascii="宋体" w:cs="宋体"/>
        </w:rPr>
      </w:pPr>
      <w:bookmarkStart w:id="480" w:name="_Toc487461381"/>
      <w:r>
        <w:rPr>
          <w:rFonts w:hint="eastAsia" w:ascii="宋体" w:cs="宋体"/>
        </w:rPr>
        <w:t>14.4.1 最终结清申请单</w:t>
      </w:r>
      <w:bookmarkEnd w:id="480"/>
    </w:p>
    <w:p>
      <w:pPr>
        <w:spacing w:line="400" w:lineRule="exact"/>
        <w:ind w:firstLine="420" w:firstLineChars="200"/>
        <w:rPr>
          <w:rFonts w:ascii="宋体" w:cs="宋体"/>
        </w:rPr>
      </w:pPr>
      <w:bookmarkStart w:id="481" w:name="_Toc487461382"/>
      <w:r>
        <w:rPr>
          <w:rFonts w:hint="eastAsia" w:ascii="宋体" w:cs="宋体"/>
        </w:rPr>
        <w:t>承包人提交最终结清申请单的份数：</w:t>
      </w:r>
      <w:r>
        <w:rPr>
          <w:rFonts w:hint="eastAsia" w:ascii="宋体" w:cs="宋体"/>
          <w:u w:val="single"/>
        </w:rPr>
        <w:t xml:space="preserve">      </w:t>
      </w:r>
      <w:r>
        <w:rPr>
          <w:rFonts w:hint="eastAsia" w:cs="宋体"/>
          <w:sz w:val="24"/>
          <w:szCs w:val="24"/>
          <w:u w:val="single"/>
        </w:rPr>
        <w:t>叁份</w:t>
      </w:r>
      <w:r>
        <w:rPr>
          <w:rFonts w:hint="eastAsia" w:ascii="宋体" w:cs="宋体"/>
          <w:u w:val="single"/>
        </w:rPr>
        <w:t xml:space="preserve">         </w:t>
      </w:r>
      <w:r>
        <w:rPr>
          <w:rFonts w:hint="eastAsia" w:ascii="宋体" w:cs="宋体"/>
        </w:rPr>
        <w:t>。</w:t>
      </w:r>
      <w:bookmarkEnd w:id="481"/>
    </w:p>
    <w:p>
      <w:pPr>
        <w:spacing w:line="400" w:lineRule="exact"/>
        <w:ind w:firstLine="420" w:firstLineChars="200"/>
        <w:rPr>
          <w:rFonts w:ascii="宋体" w:cs="宋体"/>
        </w:rPr>
      </w:pPr>
      <w:bookmarkStart w:id="482" w:name="_Toc487461383"/>
      <w:r>
        <w:rPr>
          <w:rFonts w:hint="eastAsia" w:ascii="宋体" w:cs="宋体"/>
        </w:rPr>
        <w:t>承包人提交最终结算申请单的期限：</w:t>
      </w:r>
      <w:r>
        <w:rPr>
          <w:rFonts w:hint="eastAsia" w:ascii="宋体" w:cs="宋体"/>
          <w:u w:val="single"/>
        </w:rPr>
        <w:t xml:space="preserve">       </w:t>
      </w:r>
      <w:r>
        <w:rPr>
          <w:rFonts w:hint="eastAsia" w:cs="宋体"/>
          <w:sz w:val="24"/>
          <w:szCs w:val="24"/>
          <w:u w:val="single"/>
        </w:rPr>
        <w:t>/</w:t>
      </w:r>
      <w:r>
        <w:rPr>
          <w:rFonts w:hint="eastAsia" w:ascii="宋体" w:cs="宋体"/>
          <w:u w:val="single"/>
        </w:rPr>
        <w:t xml:space="preserve">           </w:t>
      </w:r>
      <w:r>
        <w:rPr>
          <w:rFonts w:hint="eastAsia" w:ascii="宋体" w:cs="宋体"/>
        </w:rPr>
        <w:t>。</w:t>
      </w:r>
      <w:bookmarkEnd w:id="482"/>
      <w:r>
        <w:rPr>
          <w:rFonts w:hint="eastAsia" w:ascii="宋体" w:cs="宋体"/>
        </w:rPr>
        <w:t xml:space="preserve"> </w:t>
      </w:r>
    </w:p>
    <w:p>
      <w:pPr>
        <w:spacing w:line="400" w:lineRule="exact"/>
        <w:ind w:firstLine="420" w:firstLineChars="200"/>
        <w:rPr>
          <w:rFonts w:ascii="宋体" w:cs="宋体"/>
        </w:rPr>
      </w:pPr>
      <w:bookmarkStart w:id="483" w:name="_Toc487461384"/>
      <w:r>
        <w:rPr>
          <w:rFonts w:hint="eastAsia" w:ascii="宋体" w:cs="宋体"/>
        </w:rPr>
        <w:t>14.4.2 最终结清证书和支付</w:t>
      </w:r>
      <w:bookmarkEnd w:id="483"/>
    </w:p>
    <w:p>
      <w:pPr>
        <w:spacing w:line="400" w:lineRule="exact"/>
        <w:ind w:firstLine="420" w:firstLineChars="200"/>
        <w:rPr>
          <w:rFonts w:ascii="宋体" w:cs="宋体"/>
        </w:rPr>
      </w:pPr>
      <w:bookmarkStart w:id="484" w:name="_Toc487461385"/>
      <w:r>
        <w:rPr>
          <w:rFonts w:hint="eastAsia" w:ascii="宋体" w:cs="宋体"/>
        </w:rPr>
        <w:t>（1）发包人完成最终结清申请单的审批并颁发最终结清证书的期限：</w:t>
      </w:r>
      <w:r>
        <w:rPr>
          <w:rFonts w:hint="eastAsia" w:ascii="宋体" w:cs="宋体"/>
          <w:u w:val="single"/>
        </w:rPr>
        <w:t xml:space="preserve">      </w:t>
      </w:r>
      <w:r>
        <w:rPr>
          <w:rFonts w:hint="eastAsia" w:cs="宋体"/>
          <w:sz w:val="24"/>
          <w:szCs w:val="24"/>
          <w:u w:val="single"/>
        </w:rPr>
        <w:t>/</w:t>
      </w:r>
      <w:r>
        <w:rPr>
          <w:rFonts w:hint="eastAsia" w:ascii="宋体" w:cs="宋体"/>
          <w:u w:val="single"/>
        </w:rPr>
        <w:t xml:space="preserve">          </w:t>
      </w:r>
      <w:r>
        <w:rPr>
          <w:rFonts w:hint="eastAsia" w:ascii="宋体" w:cs="宋体"/>
        </w:rPr>
        <w:t>。</w:t>
      </w:r>
      <w:bookmarkEnd w:id="484"/>
    </w:p>
    <w:p>
      <w:pPr>
        <w:spacing w:line="400" w:lineRule="exact"/>
        <w:ind w:firstLine="420" w:firstLineChars="200"/>
        <w:rPr>
          <w:rFonts w:ascii="宋体" w:cs="宋体"/>
        </w:rPr>
      </w:pPr>
      <w:bookmarkStart w:id="485" w:name="_Toc487461386"/>
      <w:r>
        <w:rPr>
          <w:rFonts w:hint="eastAsia" w:ascii="宋体" w:cs="宋体"/>
        </w:rPr>
        <w:t>（2）发包人完成支付的期限：</w:t>
      </w:r>
      <w:r>
        <w:rPr>
          <w:rFonts w:hint="eastAsia" w:ascii="宋体" w:cs="宋体"/>
          <w:u w:val="single"/>
        </w:rPr>
        <w:t xml:space="preserve">        </w:t>
      </w:r>
      <w:r>
        <w:rPr>
          <w:rFonts w:hint="eastAsia" w:cs="宋体"/>
          <w:sz w:val="24"/>
          <w:szCs w:val="24"/>
          <w:u w:val="single"/>
        </w:rPr>
        <w:t>/</w:t>
      </w:r>
      <w:r>
        <w:rPr>
          <w:rFonts w:hint="eastAsia" w:ascii="宋体" w:cs="宋体"/>
          <w:u w:val="single"/>
        </w:rPr>
        <w:t xml:space="preserve">              </w:t>
      </w:r>
      <w:r>
        <w:rPr>
          <w:rFonts w:hint="eastAsia" w:ascii="宋体" w:cs="宋体"/>
        </w:rPr>
        <w:t>。</w:t>
      </w:r>
      <w:bookmarkEnd w:id="485"/>
    </w:p>
    <w:p>
      <w:pPr>
        <w:spacing w:line="420" w:lineRule="exact"/>
        <w:outlineLvl w:val="1"/>
        <w:rPr>
          <w:rFonts w:ascii="宋体" w:hAnsi="宋体" w:cs="黑体"/>
          <w:b/>
          <w:bCs/>
        </w:rPr>
      </w:pPr>
      <w:bookmarkStart w:id="486" w:name="_Toc351203647"/>
      <w:bookmarkStart w:id="487" w:name="_Toc487641678"/>
      <w:bookmarkStart w:id="488" w:name="_Toc487461387"/>
      <w:bookmarkStart w:id="489" w:name="_Toc267251483"/>
      <w:bookmarkStart w:id="490" w:name="_Toc267251482"/>
      <w:bookmarkStart w:id="491" w:name="_Toc267251484"/>
      <w:r>
        <w:rPr>
          <w:rFonts w:hint="eastAsia" w:ascii="宋体" w:hAnsi="宋体" w:cs="黑体"/>
          <w:b/>
          <w:bCs/>
        </w:rPr>
        <w:t>15. 缺陷责任期与保修</w:t>
      </w:r>
      <w:bookmarkEnd w:id="486"/>
      <w:bookmarkEnd w:id="487"/>
      <w:bookmarkEnd w:id="488"/>
    </w:p>
    <w:p>
      <w:pPr>
        <w:spacing w:line="400" w:lineRule="exact"/>
        <w:ind w:firstLine="420" w:firstLineChars="200"/>
        <w:rPr>
          <w:rFonts w:ascii="宋体" w:cs="宋体"/>
        </w:rPr>
      </w:pPr>
      <w:bookmarkStart w:id="492" w:name="_Toc487461388"/>
      <w:r>
        <w:rPr>
          <w:rFonts w:hint="eastAsia" w:ascii="宋体" w:cs="宋体"/>
        </w:rPr>
        <w:t>15.2缺陷责任期</w:t>
      </w:r>
      <w:bookmarkEnd w:id="489"/>
      <w:bookmarkEnd w:id="492"/>
    </w:p>
    <w:p>
      <w:pPr>
        <w:spacing w:line="400" w:lineRule="exact"/>
        <w:ind w:firstLine="420" w:firstLineChars="200"/>
        <w:rPr>
          <w:rFonts w:ascii="宋体" w:cs="宋体"/>
        </w:rPr>
      </w:pPr>
      <w:bookmarkStart w:id="493" w:name="_Toc487461389"/>
      <w:r>
        <w:rPr>
          <w:rFonts w:hint="eastAsia" w:ascii="宋体" w:cs="宋体"/>
        </w:rPr>
        <w:t>缺陷责任期的具体期限：</w:t>
      </w:r>
      <w:r>
        <w:rPr>
          <w:rFonts w:hint="eastAsia" w:ascii="宋体" w:cs="宋体"/>
          <w:u w:val="single"/>
        </w:rPr>
        <w:t xml:space="preserve">    /       </w:t>
      </w:r>
      <w:r>
        <w:rPr>
          <w:rFonts w:hint="eastAsia" w:ascii="宋体" w:cs="宋体"/>
        </w:rPr>
        <w:t>。</w:t>
      </w:r>
      <w:bookmarkEnd w:id="493"/>
    </w:p>
    <w:p>
      <w:pPr>
        <w:spacing w:line="400" w:lineRule="exact"/>
        <w:ind w:firstLine="420" w:firstLineChars="200"/>
        <w:rPr>
          <w:rFonts w:ascii="宋体" w:cs="宋体"/>
        </w:rPr>
      </w:pPr>
      <w:bookmarkStart w:id="494" w:name="_Toc487461390"/>
      <w:r>
        <w:rPr>
          <w:rFonts w:hint="eastAsia" w:ascii="宋体" w:cs="宋体"/>
        </w:rPr>
        <w:t>15.3 质量保证金</w:t>
      </w:r>
      <w:bookmarkEnd w:id="494"/>
    </w:p>
    <w:p>
      <w:pPr>
        <w:spacing w:line="400" w:lineRule="exact"/>
        <w:ind w:firstLine="420" w:firstLineChars="200"/>
        <w:rPr>
          <w:rFonts w:ascii="宋体" w:cs="宋体"/>
        </w:rPr>
      </w:pPr>
      <w:bookmarkStart w:id="495" w:name="_Toc487461391"/>
      <w:r>
        <w:rPr>
          <w:rFonts w:hint="eastAsia" w:ascii="宋体" w:cs="宋体"/>
        </w:rPr>
        <w:t>关于是否扣留质量保证金的约定：</w:t>
      </w:r>
      <w:r>
        <w:rPr>
          <w:rFonts w:hint="eastAsia" w:ascii="宋体" w:cs="宋体"/>
          <w:u w:val="single"/>
        </w:rPr>
        <w:t xml:space="preserve">    </w:t>
      </w:r>
      <w:r>
        <w:rPr>
          <w:rFonts w:hint="eastAsia" w:cs="宋体"/>
          <w:sz w:val="24"/>
          <w:szCs w:val="24"/>
          <w:u w:val="single"/>
        </w:rPr>
        <w:t>扣留质量保证金</w:t>
      </w:r>
      <w:r>
        <w:rPr>
          <w:rFonts w:hint="eastAsia" w:ascii="宋体" w:cs="宋体"/>
          <w:u w:val="single"/>
        </w:rPr>
        <w:t xml:space="preserve">      </w:t>
      </w:r>
      <w:r>
        <w:rPr>
          <w:rFonts w:hint="eastAsia" w:ascii="宋体" w:cs="宋体"/>
        </w:rPr>
        <w:t>。</w:t>
      </w:r>
      <w:bookmarkEnd w:id="495"/>
    </w:p>
    <w:p>
      <w:pPr>
        <w:spacing w:line="400" w:lineRule="exact"/>
        <w:ind w:firstLine="420" w:firstLineChars="200"/>
        <w:rPr>
          <w:rFonts w:ascii="宋体" w:cs="宋体"/>
        </w:rPr>
      </w:pPr>
      <w:bookmarkStart w:id="496" w:name="_Toc487461392"/>
      <w:r>
        <w:rPr>
          <w:rFonts w:hint="eastAsia" w:ascii="宋体" w:cs="宋体"/>
        </w:rPr>
        <w:t>15.3.1 承包人提供质量保证金的方式</w:t>
      </w:r>
      <w:bookmarkEnd w:id="496"/>
    </w:p>
    <w:p>
      <w:pPr>
        <w:spacing w:line="400" w:lineRule="exact"/>
        <w:ind w:firstLine="420" w:firstLineChars="200"/>
        <w:rPr>
          <w:rFonts w:ascii="宋体" w:cs="宋体"/>
        </w:rPr>
      </w:pPr>
      <w:bookmarkStart w:id="497" w:name="_Toc487461393"/>
      <w:r>
        <w:rPr>
          <w:rFonts w:hint="eastAsia" w:ascii="宋体" w:cs="宋体"/>
        </w:rPr>
        <w:t>质量保证金采用以下</w:t>
      </w:r>
      <w:r>
        <w:rPr>
          <w:rFonts w:hint="eastAsia" w:ascii="宋体" w:cs="宋体"/>
          <w:b/>
        </w:rPr>
        <w:t>第</w:t>
      </w:r>
      <w:r>
        <w:rPr>
          <w:rFonts w:hint="eastAsia" w:ascii="宋体" w:cs="宋体"/>
          <w:b/>
          <w:u w:val="single"/>
        </w:rPr>
        <w:t xml:space="preserve"> 2 </w:t>
      </w:r>
      <w:r>
        <w:rPr>
          <w:rFonts w:hint="eastAsia" w:ascii="宋体" w:cs="宋体"/>
          <w:b/>
        </w:rPr>
        <w:t>种方式：</w:t>
      </w:r>
      <w:bookmarkEnd w:id="497"/>
    </w:p>
    <w:p>
      <w:pPr>
        <w:spacing w:line="400" w:lineRule="exact"/>
        <w:ind w:firstLine="420" w:firstLineChars="200"/>
        <w:rPr>
          <w:rFonts w:ascii="宋体" w:cs="宋体"/>
        </w:rPr>
      </w:pPr>
      <w:bookmarkStart w:id="498" w:name="_Toc487461394"/>
      <w:r>
        <w:rPr>
          <w:rFonts w:hint="eastAsia" w:ascii="宋体" w:cs="宋体"/>
        </w:rPr>
        <w:t>（1）质量保证金保函，保证金额为：</w:t>
      </w:r>
      <w:r>
        <w:rPr>
          <w:rFonts w:hint="eastAsia" w:ascii="宋体" w:cs="宋体"/>
          <w:u w:val="single"/>
        </w:rPr>
        <w:t xml:space="preserve">  /     </w:t>
      </w:r>
      <w:r>
        <w:rPr>
          <w:rFonts w:hint="eastAsia" w:ascii="宋体" w:cs="宋体"/>
        </w:rPr>
        <w:t>；</w:t>
      </w:r>
      <w:bookmarkEnd w:id="498"/>
    </w:p>
    <w:p>
      <w:pPr>
        <w:spacing w:line="400" w:lineRule="exact"/>
        <w:ind w:firstLine="420" w:firstLineChars="200"/>
        <w:rPr>
          <w:rFonts w:ascii="宋体" w:cs="宋体"/>
        </w:rPr>
      </w:pPr>
      <w:bookmarkStart w:id="499" w:name="_Toc487461395"/>
      <w:r>
        <w:rPr>
          <w:rFonts w:hint="eastAsia" w:ascii="宋体" w:cs="宋体"/>
        </w:rPr>
        <w:t>（2）</w:t>
      </w:r>
      <w:r>
        <w:rPr>
          <w:rFonts w:hint="eastAsia" w:cs="宋体"/>
          <w:sz w:val="24"/>
          <w:szCs w:val="24"/>
        </w:rPr>
        <w:t>审计结算价款的</w:t>
      </w:r>
      <w:r>
        <w:rPr>
          <w:rFonts w:cs="宋体"/>
          <w:sz w:val="24"/>
          <w:szCs w:val="24"/>
          <w:u w:val="single"/>
        </w:rPr>
        <w:t xml:space="preserve"> </w:t>
      </w:r>
      <w:r>
        <w:rPr>
          <w:rFonts w:hint="eastAsia" w:cs="宋体"/>
          <w:sz w:val="24"/>
          <w:szCs w:val="24"/>
          <w:u w:val="single"/>
        </w:rPr>
        <w:t>3</w:t>
      </w:r>
      <w:r>
        <w:rPr>
          <w:rFonts w:cs="宋体"/>
          <w:sz w:val="24"/>
          <w:szCs w:val="24"/>
          <w:u w:val="single"/>
        </w:rPr>
        <w:t xml:space="preserve"> </w:t>
      </w:r>
      <w:r>
        <w:rPr>
          <w:rFonts w:cs="宋体"/>
          <w:sz w:val="24"/>
          <w:szCs w:val="24"/>
        </w:rPr>
        <w:t xml:space="preserve"> %</w:t>
      </w:r>
      <w:r>
        <w:rPr>
          <w:rFonts w:hint="eastAsia" w:ascii="宋体" w:cs="宋体"/>
        </w:rPr>
        <w:t>；</w:t>
      </w:r>
      <w:bookmarkEnd w:id="499"/>
    </w:p>
    <w:p>
      <w:pPr>
        <w:spacing w:line="400" w:lineRule="exact"/>
        <w:ind w:firstLine="420" w:firstLineChars="200"/>
        <w:rPr>
          <w:rFonts w:ascii="宋体" w:cs="宋体"/>
        </w:rPr>
      </w:pPr>
      <w:bookmarkStart w:id="500" w:name="_Toc487461396"/>
      <w:r>
        <w:rPr>
          <w:rFonts w:hint="eastAsia" w:ascii="宋体" w:cs="宋体"/>
        </w:rPr>
        <w:t>（3）其他方式:</w:t>
      </w:r>
      <w:r>
        <w:rPr>
          <w:rFonts w:hint="eastAsia" w:ascii="宋体" w:cs="宋体"/>
          <w:u w:val="single"/>
        </w:rPr>
        <w:t xml:space="preserve">   /            </w:t>
      </w:r>
      <w:r>
        <w:rPr>
          <w:rFonts w:hint="eastAsia" w:ascii="宋体" w:cs="宋体"/>
        </w:rPr>
        <w:t>。</w:t>
      </w:r>
      <w:bookmarkEnd w:id="500"/>
    </w:p>
    <w:p>
      <w:pPr>
        <w:spacing w:line="400" w:lineRule="exact"/>
        <w:ind w:firstLine="420" w:firstLineChars="200"/>
        <w:rPr>
          <w:rFonts w:ascii="宋体" w:cs="宋体"/>
        </w:rPr>
      </w:pPr>
      <w:bookmarkStart w:id="501" w:name="_Toc487461397"/>
      <w:r>
        <w:rPr>
          <w:rFonts w:hint="eastAsia" w:ascii="宋体" w:cs="宋体"/>
        </w:rPr>
        <w:t>15.3.2 质量保证金的扣留</w:t>
      </w:r>
      <w:bookmarkEnd w:id="501"/>
      <w:r>
        <w:rPr>
          <w:rFonts w:hint="eastAsia" w:ascii="宋体" w:cs="宋体"/>
        </w:rPr>
        <w:t xml:space="preserve"> </w:t>
      </w:r>
    </w:p>
    <w:p>
      <w:pPr>
        <w:spacing w:line="400" w:lineRule="exact"/>
        <w:ind w:firstLine="420" w:firstLineChars="200"/>
        <w:rPr>
          <w:rFonts w:ascii="宋体" w:cs="宋体"/>
        </w:rPr>
      </w:pPr>
      <w:bookmarkStart w:id="502" w:name="_Toc487461398"/>
      <w:r>
        <w:rPr>
          <w:rFonts w:hint="eastAsia" w:ascii="宋体" w:cs="宋体"/>
        </w:rPr>
        <w:t>质量保证金的扣留采取以下</w:t>
      </w:r>
      <w:r>
        <w:rPr>
          <w:rFonts w:hint="eastAsia" w:ascii="宋体" w:cs="宋体"/>
          <w:b/>
        </w:rPr>
        <w:t>第</w:t>
      </w:r>
      <w:r>
        <w:rPr>
          <w:rFonts w:hint="eastAsia" w:ascii="宋体" w:cs="宋体"/>
          <w:b/>
          <w:u w:val="single"/>
        </w:rPr>
        <w:t xml:space="preserve"> 2 </w:t>
      </w:r>
      <w:r>
        <w:rPr>
          <w:rFonts w:hint="eastAsia" w:ascii="宋体" w:cs="宋体"/>
          <w:b/>
        </w:rPr>
        <w:t>种方式</w:t>
      </w:r>
      <w:r>
        <w:rPr>
          <w:rFonts w:hint="eastAsia" w:ascii="宋体" w:cs="宋体"/>
        </w:rPr>
        <w:t>：</w:t>
      </w:r>
      <w:bookmarkEnd w:id="502"/>
    </w:p>
    <w:p>
      <w:pPr>
        <w:spacing w:line="400" w:lineRule="exact"/>
        <w:ind w:firstLine="420" w:firstLineChars="200"/>
        <w:rPr>
          <w:rFonts w:ascii="宋体" w:cs="宋体"/>
        </w:rPr>
      </w:pPr>
      <w:bookmarkStart w:id="503" w:name="_Toc487461399"/>
      <w:r>
        <w:rPr>
          <w:rFonts w:hint="eastAsia" w:ascii="宋体" w:cs="宋体"/>
        </w:rPr>
        <w:t>（1）在支付工程进度款时逐次扣留，在此情形下，质量保证金的计算基数不包括预付款的支付、扣回以及价格调整的金额；</w:t>
      </w:r>
      <w:bookmarkEnd w:id="503"/>
    </w:p>
    <w:p>
      <w:pPr>
        <w:spacing w:line="400" w:lineRule="exact"/>
        <w:ind w:firstLine="420" w:firstLineChars="200"/>
        <w:rPr>
          <w:rFonts w:ascii="宋体" w:cs="宋体"/>
        </w:rPr>
      </w:pPr>
      <w:bookmarkStart w:id="504" w:name="_Toc487461400"/>
      <w:r>
        <w:rPr>
          <w:rFonts w:hint="eastAsia" w:ascii="宋体" w:cs="宋体"/>
        </w:rPr>
        <w:t>（2）工程竣工结算时一次性扣留质量保证金；</w:t>
      </w:r>
      <w:bookmarkEnd w:id="504"/>
    </w:p>
    <w:p>
      <w:pPr>
        <w:spacing w:line="400" w:lineRule="exact"/>
        <w:ind w:firstLine="420" w:firstLineChars="200"/>
        <w:rPr>
          <w:rFonts w:ascii="宋体" w:cs="宋体"/>
        </w:rPr>
      </w:pPr>
      <w:bookmarkStart w:id="505" w:name="_Toc487461401"/>
      <w:r>
        <w:rPr>
          <w:rFonts w:hint="eastAsia" w:ascii="宋体" w:cs="宋体"/>
        </w:rPr>
        <w:t>（3）其他扣留方式:</w:t>
      </w:r>
      <w:r>
        <w:rPr>
          <w:rFonts w:hint="eastAsia" w:ascii="宋体" w:cs="宋体"/>
          <w:u w:val="single"/>
        </w:rPr>
        <w:t xml:space="preserve">           /             </w:t>
      </w:r>
      <w:r>
        <w:rPr>
          <w:rFonts w:hint="eastAsia" w:ascii="宋体" w:cs="宋体"/>
        </w:rPr>
        <w:t>。</w:t>
      </w:r>
      <w:bookmarkEnd w:id="505"/>
    </w:p>
    <w:p>
      <w:pPr>
        <w:spacing w:line="400" w:lineRule="exact"/>
        <w:ind w:firstLine="420" w:firstLineChars="200"/>
        <w:rPr>
          <w:rFonts w:ascii="宋体" w:cs="宋体"/>
        </w:rPr>
      </w:pPr>
      <w:bookmarkStart w:id="506" w:name="_Toc487461402"/>
      <w:r>
        <w:rPr>
          <w:rFonts w:hint="eastAsia" w:ascii="宋体" w:cs="宋体"/>
        </w:rPr>
        <w:t>关于质量保证金的补充约定：若承包人交纳履约保证金，则不扣留质量保证金。</w:t>
      </w:r>
      <w:bookmarkEnd w:id="506"/>
    </w:p>
    <w:p>
      <w:pPr>
        <w:spacing w:line="400" w:lineRule="exact"/>
        <w:ind w:firstLine="420" w:firstLineChars="200"/>
        <w:rPr>
          <w:rFonts w:ascii="宋体" w:cs="宋体"/>
        </w:rPr>
      </w:pPr>
      <w:bookmarkStart w:id="507" w:name="_Toc487461403"/>
      <w:r>
        <w:rPr>
          <w:rFonts w:hint="eastAsia" w:ascii="宋体" w:cs="宋体"/>
        </w:rPr>
        <w:t>关于质量保证金的补充约定：</w:t>
      </w:r>
      <w:r>
        <w:rPr>
          <w:rFonts w:hint="eastAsia" w:ascii="宋体" w:cs="宋体"/>
          <w:u w:val="single"/>
        </w:rPr>
        <w:t xml:space="preserve">      /      </w:t>
      </w:r>
      <w:r>
        <w:rPr>
          <w:rFonts w:hint="eastAsia" w:ascii="宋体" w:cs="宋体"/>
        </w:rPr>
        <w:t>。</w:t>
      </w:r>
      <w:bookmarkEnd w:id="507"/>
    </w:p>
    <w:bookmarkEnd w:id="490"/>
    <w:bookmarkEnd w:id="491"/>
    <w:p>
      <w:pPr>
        <w:spacing w:line="420" w:lineRule="exact"/>
        <w:outlineLvl w:val="1"/>
        <w:rPr>
          <w:rFonts w:ascii="宋体" w:hAnsi="宋体" w:cs="黑体"/>
          <w:b/>
          <w:bCs/>
        </w:rPr>
      </w:pPr>
      <w:bookmarkStart w:id="508" w:name="_Toc487641679"/>
      <w:bookmarkStart w:id="509" w:name="_Toc351203649"/>
      <w:bookmarkStart w:id="510" w:name="_Toc487461404"/>
      <w:r>
        <w:rPr>
          <w:rFonts w:hint="eastAsia" w:ascii="宋体" w:hAnsi="宋体" w:cs="黑体"/>
          <w:b/>
          <w:bCs/>
        </w:rPr>
        <w:t>17. 不可抗力</w:t>
      </w:r>
      <w:bookmarkEnd w:id="508"/>
      <w:bookmarkEnd w:id="509"/>
      <w:bookmarkEnd w:id="510"/>
      <w:r>
        <w:rPr>
          <w:rFonts w:hint="eastAsia" w:ascii="宋体" w:hAnsi="宋体" w:cs="黑体"/>
          <w:b/>
          <w:bCs/>
        </w:rPr>
        <w:t xml:space="preserve"> </w:t>
      </w:r>
    </w:p>
    <w:p>
      <w:pPr>
        <w:spacing w:line="400" w:lineRule="exact"/>
        <w:ind w:firstLine="420" w:firstLineChars="200"/>
        <w:rPr>
          <w:rFonts w:ascii="宋体" w:cs="宋体"/>
        </w:rPr>
      </w:pPr>
      <w:bookmarkStart w:id="511" w:name="_Toc487461405"/>
      <w:r>
        <w:rPr>
          <w:rFonts w:hint="eastAsia" w:ascii="宋体" w:cs="宋体"/>
        </w:rPr>
        <w:t>17.1 不可抗力的确认</w:t>
      </w:r>
      <w:bookmarkEnd w:id="511"/>
    </w:p>
    <w:p>
      <w:pPr>
        <w:spacing w:line="400" w:lineRule="exact"/>
        <w:ind w:firstLine="420" w:firstLineChars="200"/>
        <w:rPr>
          <w:rFonts w:ascii="宋体" w:cs="宋体"/>
        </w:rPr>
      </w:pPr>
      <w:bookmarkStart w:id="512" w:name="_Toc487461406"/>
      <w:r>
        <w:rPr>
          <w:rFonts w:hint="eastAsia" w:ascii="宋体" w:cs="宋体"/>
        </w:rPr>
        <w:t>除通用合同条款约定的不可抗力事件之外，视为不可抗力的其他情形：</w:t>
      </w:r>
      <w:r>
        <w:rPr>
          <w:rFonts w:hint="eastAsia" w:ascii="宋体" w:cs="宋体"/>
          <w:u w:val="single"/>
        </w:rPr>
        <w:t xml:space="preserve">     /     </w:t>
      </w:r>
      <w:r>
        <w:rPr>
          <w:rFonts w:hint="eastAsia" w:ascii="宋体" w:cs="宋体"/>
        </w:rPr>
        <w:t>。</w:t>
      </w:r>
      <w:bookmarkEnd w:id="512"/>
    </w:p>
    <w:p>
      <w:pPr>
        <w:spacing w:line="400" w:lineRule="exact"/>
        <w:ind w:firstLine="420" w:firstLineChars="200"/>
        <w:rPr>
          <w:rFonts w:ascii="宋体" w:cs="宋体"/>
        </w:rPr>
      </w:pPr>
      <w:bookmarkStart w:id="513" w:name="_Toc487461407"/>
      <w:r>
        <w:rPr>
          <w:rFonts w:hint="eastAsia" w:ascii="宋体" w:cs="宋体"/>
        </w:rPr>
        <w:t>17.4 因不可抗力解除合同</w:t>
      </w:r>
      <w:bookmarkEnd w:id="513"/>
    </w:p>
    <w:p>
      <w:pPr>
        <w:spacing w:line="400" w:lineRule="exact"/>
        <w:ind w:firstLine="420" w:firstLineChars="200"/>
        <w:rPr>
          <w:rFonts w:ascii="宋体" w:cs="宋体"/>
        </w:rPr>
      </w:pPr>
      <w:bookmarkStart w:id="514" w:name="_Toc487461408"/>
      <w:r>
        <w:rPr>
          <w:rFonts w:hint="eastAsia" w:ascii="宋体" w:cs="宋体"/>
        </w:rPr>
        <w:t>合同解除后，发包人应在商定或确定发包人应支付款项后</w:t>
      </w:r>
      <w:r>
        <w:rPr>
          <w:rFonts w:hint="eastAsia" w:ascii="宋体" w:cs="宋体"/>
          <w:u w:val="single"/>
        </w:rPr>
        <w:t xml:space="preserve">   / </w:t>
      </w:r>
      <w:r>
        <w:rPr>
          <w:rFonts w:hint="eastAsia" w:ascii="宋体" w:cs="宋体"/>
        </w:rPr>
        <w:t>天内完成款项的支付。</w:t>
      </w:r>
      <w:bookmarkEnd w:id="514"/>
    </w:p>
    <w:p>
      <w:pPr>
        <w:spacing w:line="420" w:lineRule="exact"/>
        <w:outlineLvl w:val="1"/>
        <w:rPr>
          <w:rFonts w:ascii="宋体" w:hAnsi="宋体" w:cs="黑体"/>
          <w:b/>
          <w:bCs/>
        </w:rPr>
      </w:pPr>
      <w:bookmarkStart w:id="515" w:name="_Toc487641680"/>
      <w:bookmarkStart w:id="516" w:name="_Toc487461409"/>
      <w:r>
        <w:rPr>
          <w:rFonts w:hint="eastAsia" w:ascii="宋体" w:hAnsi="宋体" w:cs="黑体"/>
          <w:b/>
          <w:bCs/>
        </w:rPr>
        <w:t>20. 争议解决</w:t>
      </w:r>
      <w:bookmarkEnd w:id="515"/>
      <w:bookmarkEnd w:id="516"/>
    </w:p>
    <w:p>
      <w:pPr>
        <w:spacing w:line="400" w:lineRule="exact"/>
        <w:ind w:firstLine="420" w:firstLineChars="200"/>
        <w:rPr>
          <w:rFonts w:ascii="宋体" w:cs="宋体"/>
        </w:rPr>
      </w:pPr>
      <w:bookmarkStart w:id="517" w:name="_Toc487461410"/>
      <w:r>
        <w:rPr>
          <w:rFonts w:hint="eastAsia" w:ascii="宋体" w:cs="宋体"/>
        </w:rPr>
        <w:t>20.4仲裁或诉讼</w:t>
      </w:r>
      <w:bookmarkEnd w:id="517"/>
    </w:p>
    <w:p>
      <w:pPr>
        <w:spacing w:line="400" w:lineRule="exact"/>
        <w:ind w:firstLine="420" w:firstLineChars="200"/>
        <w:rPr>
          <w:rFonts w:ascii="宋体" w:cs="宋体"/>
        </w:rPr>
      </w:pPr>
      <w:bookmarkStart w:id="518" w:name="_Toc487461411"/>
      <w:r>
        <w:rPr>
          <w:rFonts w:hint="eastAsia" w:ascii="宋体" w:cs="宋体"/>
        </w:rPr>
        <w:t>因合同及合同有关事项发生的争议，按下</w:t>
      </w:r>
      <w:r>
        <w:rPr>
          <w:rFonts w:hint="eastAsia" w:ascii="宋体" w:cs="宋体"/>
          <w:b/>
        </w:rPr>
        <w:t>列第</w:t>
      </w:r>
      <w:r>
        <w:rPr>
          <w:rFonts w:hint="eastAsia" w:ascii="宋体" w:cs="宋体"/>
          <w:b/>
          <w:u w:val="single"/>
        </w:rPr>
        <w:t xml:space="preserve">   2  </w:t>
      </w:r>
      <w:r>
        <w:rPr>
          <w:rFonts w:hint="eastAsia" w:ascii="宋体" w:cs="宋体"/>
          <w:b/>
        </w:rPr>
        <w:t>种</w:t>
      </w:r>
      <w:r>
        <w:rPr>
          <w:rFonts w:hint="eastAsia" w:ascii="宋体" w:cs="宋体"/>
        </w:rPr>
        <w:t>方式解决：</w:t>
      </w:r>
      <w:bookmarkEnd w:id="518"/>
    </w:p>
    <w:p>
      <w:pPr>
        <w:spacing w:line="400" w:lineRule="exact"/>
        <w:ind w:firstLine="420" w:firstLineChars="200"/>
        <w:rPr>
          <w:rFonts w:ascii="宋体" w:cs="宋体"/>
        </w:rPr>
      </w:pPr>
      <w:bookmarkStart w:id="519" w:name="_Toc487461412"/>
      <w:r>
        <w:rPr>
          <w:rFonts w:hint="eastAsia" w:ascii="宋体" w:cs="宋体"/>
        </w:rPr>
        <w:t>（1）向</w:t>
      </w:r>
      <w:r>
        <w:rPr>
          <w:rFonts w:hint="eastAsia" w:ascii="宋体" w:cs="宋体"/>
          <w:u w:val="single"/>
        </w:rPr>
        <w:t xml:space="preserve">         </w:t>
      </w:r>
      <w:r>
        <w:rPr>
          <w:rFonts w:hint="eastAsia" w:ascii="宋体" w:cs="宋体"/>
        </w:rPr>
        <w:t>仲裁委员会申请仲裁；</w:t>
      </w:r>
      <w:bookmarkEnd w:id="519"/>
    </w:p>
    <w:p>
      <w:pPr>
        <w:spacing w:line="400" w:lineRule="exact"/>
        <w:ind w:firstLine="420" w:firstLineChars="200"/>
        <w:rPr>
          <w:rFonts w:ascii="宋体" w:cs="宋体"/>
        </w:rPr>
      </w:pPr>
      <w:bookmarkStart w:id="520" w:name="_Toc487461413"/>
      <w:r>
        <w:rPr>
          <w:rFonts w:hint="eastAsia" w:ascii="宋体" w:cs="宋体"/>
        </w:rPr>
        <w:t>（2）向项目所在地有管辖权的人民法院起诉。</w:t>
      </w:r>
      <w:bookmarkEnd w:id="520"/>
    </w:p>
    <w:p>
      <w:pPr>
        <w:spacing w:line="420" w:lineRule="exact"/>
        <w:outlineLvl w:val="1"/>
        <w:rPr>
          <w:rFonts w:ascii="宋体" w:hAnsi="宋体" w:cs="黑体"/>
          <w:b/>
          <w:bCs/>
        </w:rPr>
      </w:pPr>
      <w:bookmarkStart w:id="521" w:name="_Toc487641681"/>
      <w:bookmarkStart w:id="522" w:name="_Toc487461414"/>
      <w:r>
        <w:rPr>
          <w:rFonts w:hint="eastAsia" w:ascii="宋体" w:hAnsi="宋体" w:cs="黑体"/>
          <w:b/>
          <w:bCs/>
        </w:rPr>
        <w:t>21. 补充条款：</w:t>
      </w:r>
      <w:bookmarkEnd w:id="521"/>
      <w:bookmarkEnd w:id="522"/>
      <w:r>
        <w:rPr>
          <w:rFonts w:hint="eastAsia" w:ascii="宋体" w:hAnsi="宋体" w:cs="黑体"/>
          <w:b/>
          <w:bCs/>
        </w:rPr>
        <w:t xml:space="preserve"> </w:t>
      </w:r>
    </w:p>
    <w:p>
      <w:pPr>
        <w:spacing w:line="400" w:lineRule="exact"/>
        <w:ind w:firstLine="420" w:firstLineChars="200"/>
        <w:rPr>
          <w:rFonts w:ascii="宋体" w:cs="宋体"/>
        </w:rPr>
      </w:pPr>
      <w:r>
        <w:rPr>
          <w:rFonts w:hint="eastAsia" w:ascii="宋体" w:cs="宋体"/>
        </w:rPr>
        <w:t>21.1 本工程施工期间，违反廉洁纪律规定的，招标人有权终止合同。</w:t>
      </w:r>
    </w:p>
    <w:p>
      <w:pPr>
        <w:spacing w:line="400" w:lineRule="exact"/>
        <w:ind w:firstLine="420" w:firstLineChars="200"/>
        <w:rPr>
          <w:rFonts w:ascii="宋体" w:cs="宋体"/>
        </w:rPr>
      </w:pPr>
      <w:bookmarkStart w:id="523" w:name="_Toc487461415"/>
      <w:bookmarkStart w:id="524" w:name="_Toc13705"/>
      <w:r>
        <w:rPr>
          <w:rFonts w:hint="eastAsia" w:ascii="宋体" w:cs="宋体"/>
        </w:rPr>
        <w:t>21.2 本项目的项目经理、质量员、安全员等关键岗位人员在施工期间须按照《安徽省住房城乡建设厅关于印发安徽省建筑施工现场关键岗位人员在岗考核和“两场”联动工作方案（试行）的通知》（建质函〔2012〕1151号）的规定纳入“IFA”系统进行管理考核，</w:t>
      </w:r>
      <w:bookmarkEnd w:id="523"/>
      <w:bookmarkEnd w:id="524"/>
    </w:p>
    <w:p>
      <w:pPr>
        <w:spacing w:line="400" w:lineRule="exact"/>
        <w:ind w:firstLine="420" w:firstLineChars="200"/>
        <w:rPr>
          <w:rFonts w:ascii="宋体" w:cs="宋体"/>
        </w:rPr>
      </w:pPr>
      <w:r>
        <w:rPr>
          <w:rFonts w:hint="eastAsia" w:ascii="宋体" w:cs="宋体"/>
        </w:rPr>
        <w:t>21.3 安全文明施工措施费由发包人根据承包人实施过程中措施落实情况据实支付。经省、市建设部门认定为安全生产不合格或安全文明施工措施不到位的项目，应从工程款中扣减“安全文明施工措施费”,且质量须符合质量要求。</w:t>
      </w:r>
    </w:p>
    <w:p>
      <w:pPr>
        <w:autoSpaceDE w:val="0"/>
        <w:autoSpaceDN w:val="0"/>
        <w:adjustRightInd w:val="0"/>
        <w:spacing w:line="360" w:lineRule="auto"/>
        <w:ind w:firstLine="420" w:firstLineChars="200"/>
        <w:jc w:val="left"/>
        <w:rPr>
          <w:rFonts w:hint="eastAsia" w:ascii="宋体" w:hAnsi="宋体"/>
          <w:sz w:val="24"/>
          <w:u w:val="single"/>
        </w:rPr>
      </w:pPr>
      <w:r>
        <w:rPr>
          <w:rFonts w:hint="eastAsia" w:ascii="宋体" w:cs="宋体"/>
        </w:rPr>
        <w:t>21.3需要补充的其他内容：</w:t>
      </w:r>
      <w:r>
        <w:rPr>
          <w:rFonts w:ascii="宋体" w:cs="宋体"/>
          <w:u w:val="single"/>
        </w:rPr>
        <w:t xml:space="preserve"> </w:t>
      </w:r>
      <w:r>
        <w:rPr>
          <w:rFonts w:hint="eastAsia" w:ascii="宋体" w:hAnsi="宋体"/>
          <w:sz w:val="24"/>
          <w:u w:val="single"/>
        </w:rPr>
        <w:t>供应商报价为供应商亲自考察了本工程项目所在地，综合了采购人提供的图纸、清单、场地因素、完成本工程周期内影响价格变化等各种因素，包含人工费、材料费、机械费、措施费、材料检验实验费、施工管理费、安全文明施工费、成品保护费、资料费、税金等所有费用。固定总价已经考虑市场价格的涨跌、汇率的变动、国家及地方政府政策的变化等并在限定的工期内完成施工项目及至整个承包工程，达到合同规定的质量标准。</w:t>
      </w:r>
    </w:p>
    <w:p>
      <w:pPr>
        <w:pStyle w:val="26"/>
        <w:spacing w:line="500" w:lineRule="exact"/>
        <w:rPr>
          <w:rFonts w:ascii="宋体" w:cs="宋体"/>
          <w:color w:val="000000"/>
        </w:rPr>
      </w:pPr>
    </w:p>
    <w:p>
      <w:pPr>
        <w:pStyle w:val="26"/>
        <w:spacing w:line="360" w:lineRule="exact"/>
        <w:rPr>
          <w:rFonts w:ascii="宋体" w:cs="宋体"/>
          <w:color w:val="000000"/>
        </w:rPr>
      </w:pPr>
    </w:p>
    <w:p>
      <w:pPr>
        <w:pStyle w:val="26"/>
        <w:spacing w:line="360" w:lineRule="exact"/>
        <w:rPr>
          <w:rFonts w:ascii="宋体" w:cs="宋体"/>
          <w:color w:val="000000"/>
        </w:rPr>
      </w:pPr>
    </w:p>
    <w:p>
      <w:pPr>
        <w:pStyle w:val="26"/>
        <w:spacing w:line="360" w:lineRule="exact"/>
        <w:rPr>
          <w:rFonts w:ascii="宋体" w:cs="宋体"/>
          <w:color w:val="000000"/>
        </w:rPr>
      </w:pPr>
    </w:p>
    <w:p>
      <w:pPr>
        <w:pStyle w:val="26"/>
        <w:spacing w:line="360" w:lineRule="exact"/>
        <w:jc w:val="center"/>
        <w:rPr>
          <w:b/>
          <w:bCs/>
          <w:sz w:val="28"/>
          <w:szCs w:val="28"/>
        </w:rPr>
      </w:pPr>
      <w:r>
        <w:rPr>
          <w:rFonts w:ascii="宋体" w:cs="宋体"/>
          <w:color w:val="000000"/>
        </w:rPr>
        <w:br w:type="page"/>
      </w:r>
      <w:bookmarkEnd w:id="286"/>
      <w:bookmarkEnd w:id="287"/>
      <w:bookmarkEnd w:id="288"/>
      <w:bookmarkEnd w:id="289"/>
      <w:bookmarkStart w:id="525" w:name="_Toc247085855"/>
      <w:bookmarkStart w:id="526" w:name="_Toc368985791"/>
      <w:bookmarkStart w:id="527" w:name="_Toc246996340"/>
      <w:bookmarkStart w:id="528" w:name="_Toc26620"/>
      <w:bookmarkStart w:id="529" w:name="_Toc296602587"/>
      <w:bookmarkStart w:id="530" w:name="_Toc246997083"/>
      <w:bookmarkStart w:id="531" w:name="_Toc152042554"/>
      <w:bookmarkStart w:id="532" w:name="_Toc152045772"/>
      <w:bookmarkStart w:id="533" w:name="_Toc179632789"/>
      <w:bookmarkStart w:id="534" w:name="_Toc144974834"/>
      <w:bookmarkStart w:id="535" w:name="_Toc487461416"/>
      <w:bookmarkStart w:id="536" w:name="_Toc487641958"/>
      <w:bookmarkStart w:id="537" w:name="_Toc487641682"/>
      <w:bookmarkStart w:id="538" w:name="_Toc247085866"/>
      <w:bookmarkStart w:id="539" w:name="_Toc152042571"/>
      <w:bookmarkStart w:id="540" w:name="_Toc179632800"/>
      <w:bookmarkStart w:id="541" w:name="_Toc368985792"/>
      <w:bookmarkStart w:id="542" w:name="_Toc17601"/>
      <w:bookmarkStart w:id="543" w:name="_Toc296602596"/>
      <w:bookmarkStart w:id="544" w:name="_Toc144974851"/>
      <w:bookmarkStart w:id="545" w:name="_Toc247096438"/>
      <w:bookmarkStart w:id="546" w:name="_Toc246996350"/>
      <w:bookmarkStart w:id="547" w:name="_Toc246997093"/>
      <w:bookmarkStart w:id="548" w:name="_Toc152045782"/>
      <w:r>
        <w:rPr>
          <w:rFonts w:hint="eastAsia" w:ascii="宋体" w:hAnsi="宋体" w:cs="黑体"/>
          <w:b/>
          <w:sz w:val="32"/>
          <w:szCs w:val="32"/>
        </w:rPr>
        <w:t>第五章 工程量清单</w:t>
      </w:r>
      <w:bookmarkEnd w:id="525"/>
      <w:bookmarkEnd w:id="526"/>
      <w:bookmarkEnd w:id="527"/>
      <w:bookmarkEnd w:id="528"/>
      <w:bookmarkEnd w:id="529"/>
      <w:bookmarkEnd w:id="530"/>
      <w:bookmarkEnd w:id="531"/>
      <w:bookmarkEnd w:id="532"/>
      <w:bookmarkEnd w:id="533"/>
      <w:bookmarkEnd w:id="534"/>
      <w:r>
        <w:rPr>
          <w:rFonts w:hint="eastAsia" w:ascii="宋体" w:hAnsi="宋体" w:cs="黑体"/>
          <w:b/>
          <w:sz w:val="32"/>
          <w:szCs w:val="32"/>
        </w:rPr>
        <w:t>、最高投标限价</w:t>
      </w:r>
      <w:bookmarkEnd w:id="535"/>
      <w:bookmarkEnd w:id="536"/>
      <w:bookmarkEnd w:id="537"/>
    </w:p>
    <w:p>
      <w:pPr>
        <w:spacing w:line="400" w:lineRule="exact"/>
        <w:ind w:firstLine="420" w:firstLineChars="200"/>
        <w:rPr>
          <w:rFonts w:ascii="宋体" w:cs="宋体"/>
        </w:rPr>
      </w:pPr>
      <w:bookmarkStart w:id="549" w:name="_Toc487641683"/>
      <w:bookmarkStart w:id="550" w:name="_Toc487461417"/>
      <w:bookmarkStart w:id="551" w:name="_Toc152042555"/>
      <w:bookmarkStart w:id="552" w:name="_Toc296602588"/>
      <w:bookmarkStart w:id="553" w:name="_Toc14513"/>
      <w:bookmarkStart w:id="554" w:name="_Toc152045773"/>
      <w:bookmarkStart w:id="555" w:name="_Toc144974835"/>
      <w:bookmarkStart w:id="556" w:name="_Toc246997084"/>
      <w:bookmarkStart w:id="557" w:name="_Toc3564"/>
      <w:bookmarkStart w:id="558" w:name="_Toc247085856"/>
      <w:bookmarkStart w:id="559" w:name="_Toc246996341"/>
      <w:bookmarkStart w:id="560" w:name="_Toc179632790"/>
    </w:p>
    <w:p>
      <w:pPr>
        <w:spacing w:line="560" w:lineRule="exact"/>
        <w:outlineLvl w:val="1"/>
        <w:rPr>
          <w:rFonts w:ascii="宋体" w:hAnsi="宋体" w:cs="黑体"/>
          <w:b/>
          <w:bCs/>
        </w:rPr>
      </w:pPr>
      <w:r>
        <w:rPr>
          <w:rFonts w:hint="eastAsia" w:ascii="宋体" w:hAnsi="宋体" w:cs="黑体"/>
          <w:b/>
          <w:bCs/>
        </w:rPr>
        <w:t>1. 工程量清单说明</w:t>
      </w:r>
      <w:bookmarkEnd w:id="549"/>
      <w:bookmarkEnd w:id="550"/>
      <w:bookmarkEnd w:id="551"/>
      <w:bookmarkEnd w:id="552"/>
      <w:bookmarkEnd w:id="553"/>
      <w:bookmarkEnd w:id="554"/>
      <w:bookmarkEnd w:id="555"/>
      <w:bookmarkEnd w:id="556"/>
      <w:bookmarkEnd w:id="557"/>
      <w:bookmarkEnd w:id="558"/>
      <w:bookmarkEnd w:id="559"/>
      <w:bookmarkEnd w:id="560"/>
    </w:p>
    <w:p>
      <w:pPr>
        <w:spacing w:line="440" w:lineRule="exact"/>
        <w:ind w:firstLine="480" w:firstLineChars="200"/>
        <w:outlineLvl w:val="2"/>
        <w:rPr>
          <w:sz w:val="24"/>
        </w:rPr>
      </w:pPr>
      <w:bookmarkStart w:id="561" w:name="_Toc487641684"/>
      <w:bookmarkStart w:id="562" w:name="_Toc152045774"/>
      <w:bookmarkStart w:id="563" w:name="_Toc246996342"/>
      <w:bookmarkStart w:id="564" w:name="_Toc487461418"/>
      <w:bookmarkStart w:id="565" w:name="_Toc246997085"/>
      <w:bookmarkStart w:id="566" w:name="_Toc296602589"/>
      <w:bookmarkStart w:id="567" w:name="_Toc179632791"/>
      <w:bookmarkStart w:id="568" w:name="_Toc144974836"/>
      <w:bookmarkStart w:id="569" w:name="_Toc19026"/>
      <w:bookmarkStart w:id="570" w:name="_Toc3388"/>
      <w:bookmarkStart w:id="571" w:name="_Toc152042556"/>
      <w:bookmarkStart w:id="572" w:name="_Toc247085857"/>
      <w:r>
        <w:rPr>
          <w:rFonts w:cs="宋体"/>
          <w:sz w:val="24"/>
        </w:rPr>
        <w:t xml:space="preserve">1.1 </w:t>
      </w:r>
      <w:r>
        <w:rPr>
          <w:rFonts w:hint="eastAsia" w:cs="宋体"/>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40" w:lineRule="exact"/>
        <w:ind w:firstLine="480" w:firstLineChars="200"/>
        <w:outlineLvl w:val="2"/>
        <w:rPr>
          <w:sz w:val="24"/>
        </w:rPr>
      </w:pPr>
      <w:r>
        <w:rPr>
          <w:rFonts w:cs="宋体"/>
          <w:sz w:val="24"/>
        </w:rPr>
        <w:t xml:space="preserve">1.2 </w:t>
      </w:r>
      <w:r>
        <w:rPr>
          <w:rFonts w:hint="eastAsia" w:cs="宋体"/>
          <w:sz w:val="24"/>
        </w:rPr>
        <w:t>本工程量清单应与招标文件中的投标人须知、通用合同条款、专用合同条款、技术标准和要求及图纸等一起阅读和理解。</w:t>
      </w:r>
    </w:p>
    <w:p>
      <w:pPr>
        <w:spacing w:line="440" w:lineRule="exact"/>
        <w:ind w:firstLine="480" w:firstLineChars="200"/>
        <w:outlineLvl w:val="2"/>
        <w:rPr>
          <w:rFonts w:cs="宋体"/>
          <w:sz w:val="24"/>
        </w:rPr>
      </w:pPr>
      <w:r>
        <w:rPr>
          <w:rFonts w:cs="宋体"/>
          <w:sz w:val="24"/>
        </w:rPr>
        <w:t xml:space="preserve">1.3 </w:t>
      </w:r>
      <w:r>
        <w:rPr>
          <w:rFonts w:hint="eastAsia" w:cs="宋体"/>
          <w:sz w:val="24"/>
        </w:rPr>
        <w:t>合同协议中约定采用单价合同形式的，本工程量清单仅是投标报价的共同基础，实际工程计量和工程价款的支付应遵循合同条款的约定和第七章“技术标准和要求”的有关规定。</w:t>
      </w:r>
    </w:p>
    <w:p>
      <w:pPr>
        <w:spacing w:line="440" w:lineRule="exact"/>
        <w:ind w:firstLine="480" w:firstLineChars="200"/>
        <w:outlineLvl w:val="2"/>
        <w:rPr>
          <w:sz w:val="24"/>
        </w:rPr>
      </w:pPr>
      <w:r>
        <w:rPr>
          <w:rFonts w:hint="eastAsia" w:cs="宋体"/>
          <w:sz w:val="24"/>
        </w:rPr>
        <w:t>合同协议中约定采用总价合同形式的，已标价工程量清单中的各项工程量对合同双方不具合同约束力，本工程量清单仅供投标人参考。</w:t>
      </w:r>
    </w:p>
    <w:p>
      <w:pPr>
        <w:spacing w:line="440" w:lineRule="exact"/>
        <w:ind w:firstLine="480" w:firstLineChars="200"/>
        <w:outlineLvl w:val="2"/>
        <w:rPr>
          <w:sz w:val="24"/>
        </w:rPr>
      </w:pPr>
      <w:r>
        <w:rPr>
          <w:rFonts w:cs="宋体"/>
          <w:sz w:val="24"/>
        </w:rPr>
        <w:t>1.4</w:t>
      </w:r>
      <w:r>
        <w:rPr>
          <w:rFonts w:hint="eastAsia" w:cs="宋体"/>
          <w:sz w:val="24"/>
        </w:rPr>
        <w:t>补充子目工程量计算规则及子目工作内容说明：</w:t>
      </w:r>
      <w:r>
        <w:rPr>
          <w:rFonts w:cs="宋体"/>
          <w:sz w:val="24"/>
          <w:u w:val="single"/>
        </w:rPr>
        <w:t xml:space="preserve">   </w:t>
      </w:r>
      <w:r>
        <w:rPr>
          <w:sz w:val="24"/>
          <w:u w:val="single"/>
        </w:rPr>
        <w:t>/</w:t>
      </w:r>
      <w:r>
        <w:rPr>
          <w:rFonts w:cs="宋体"/>
          <w:sz w:val="24"/>
          <w:u w:val="single"/>
        </w:rPr>
        <w:t xml:space="preserve">        </w:t>
      </w:r>
      <w:r>
        <w:rPr>
          <w:rFonts w:hint="eastAsia" w:cs="宋体"/>
          <w:sz w:val="24"/>
        </w:rPr>
        <w:t>。</w:t>
      </w:r>
    </w:p>
    <w:p>
      <w:pPr>
        <w:spacing w:line="440" w:lineRule="exact"/>
        <w:ind w:firstLine="480" w:firstLineChars="200"/>
        <w:outlineLvl w:val="2"/>
        <w:rPr>
          <w:sz w:val="24"/>
        </w:rPr>
      </w:pPr>
      <w:r>
        <w:rPr>
          <w:rFonts w:cs="宋体"/>
          <w:sz w:val="24"/>
        </w:rPr>
        <w:t xml:space="preserve">1.5 </w:t>
      </w:r>
      <w:r>
        <w:rPr>
          <w:rFonts w:hint="eastAsia" w:cs="宋体"/>
          <w:sz w:val="24"/>
        </w:rPr>
        <w:t>工程量清单编制采用统一格式和表格、具体构成内容见“工程量清单”。</w:t>
      </w:r>
    </w:p>
    <w:p>
      <w:pPr>
        <w:spacing w:line="440" w:lineRule="exact"/>
        <w:ind w:firstLine="480" w:firstLineChars="200"/>
        <w:outlineLvl w:val="2"/>
        <w:rPr>
          <w:rFonts w:cs="宋体"/>
          <w:sz w:val="24"/>
        </w:rPr>
      </w:pPr>
      <w:r>
        <w:rPr>
          <w:rFonts w:cs="宋体"/>
          <w:sz w:val="24"/>
        </w:rPr>
        <w:t xml:space="preserve">1.6 </w:t>
      </w:r>
      <w:r>
        <w:rPr>
          <w:rFonts w:hint="eastAsia" w:cs="宋体"/>
          <w:sz w:val="24"/>
        </w:rPr>
        <w:t>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其他项目清单、规费项目清单、税金项目清单、项目名称和内容见附件“工程量清单”。</w:t>
      </w:r>
    </w:p>
    <w:p>
      <w:pPr>
        <w:pStyle w:val="3"/>
        <w:keepNext w:val="0"/>
        <w:keepLines w:val="0"/>
        <w:spacing w:before="0" w:after="0" w:line="440" w:lineRule="exact"/>
        <w:ind w:firstLine="480" w:firstLineChars="200"/>
        <w:rPr>
          <w:rFonts w:ascii="Times New Roman" w:hAnsi="Times New Roman" w:eastAsia="宋体" w:cs="宋体"/>
          <w:b w:val="0"/>
          <w:bCs w:val="0"/>
          <w:sz w:val="24"/>
          <w:szCs w:val="21"/>
        </w:rPr>
      </w:pPr>
      <w:r>
        <w:rPr>
          <w:rFonts w:ascii="Times New Roman" w:hAnsi="Times New Roman" w:eastAsia="宋体" w:cs="宋体"/>
          <w:b w:val="0"/>
          <w:bCs w:val="0"/>
          <w:sz w:val="24"/>
          <w:szCs w:val="21"/>
        </w:rPr>
        <w:t xml:space="preserve">1.7 </w:t>
      </w:r>
      <w:r>
        <w:rPr>
          <w:rFonts w:hint="eastAsia" w:ascii="Times New Roman" w:hAnsi="Times New Roman" w:eastAsia="宋体" w:cs="宋体"/>
          <w:b w:val="0"/>
          <w:bCs w:val="0"/>
          <w:sz w:val="24"/>
          <w:szCs w:val="21"/>
        </w:rPr>
        <w:t>因报价表中暂估价、预留金名称与最高投标限价中的名称不同以及取费标准不同等事项造成项目评标过程中部分投标文件被否决。为统一标准，便于评标，提高效率，要求代理机构及最高投标限价编制单位编制最高投标限价时名称统一使用暂估价和暂列金额，暂估价及暂列金额直接进入总价，不再计取各项税、费。</w:t>
      </w:r>
    </w:p>
    <w:p>
      <w:pPr>
        <w:pStyle w:val="3"/>
        <w:keepNext w:val="0"/>
        <w:keepLines w:val="0"/>
        <w:spacing w:before="0" w:after="0" w:line="440" w:lineRule="exact"/>
        <w:ind w:firstLine="482" w:firstLineChars="200"/>
        <w:rPr>
          <w:rFonts w:ascii="Times New Roman" w:hAnsi="Times New Roman" w:eastAsia="宋体" w:cs="宋体"/>
          <w:bCs w:val="0"/>
          <w:sz w:val="24"/>
          <w:szCs w:val="21"/>
        </w:rPr>
      </w:pPr>
      <w:r>
        <w:rPr>
          <w:rFonts w:ascii="Times New Roman" w:hAnsi="Times New Roman" w:eastAsia="宋体" w:cs="宋体"/>
          <w:bCs w:val="0"/>
          <w:sz w:val="24"/>
          <w:szCs w:val="21"/>
        </w:rPr>
        <w:t>1.</w:t>
      </w:r>
      <w:r>
        <w:rPr>
          <w:rFonts w:hint="eastAsia" w:ascii="Times New Roman" w:hAnsi="Times New Roman" w:eastAsia="宋体" w:cs="宋体"/>
          <w:bCs w:val="0"/>
          <w:sz w:val="24"/>
          <w:szCs w:val="21"/>
        </w:rPr>
        <w:t>8其他未列明事项请参看《清单控制价编制说明》。</w:t>
      </w:r>
    </w:p>
    <w:p>
      <w:pPr>
        <w:spacing w:line="560" w:lineRule="exact"/>
        <w:outlineLvl w:val="1"/>
        <w:rPr>
          <w:rFonts w:ascii="宋体" w:cs="宋体"/>
        </w:rPr>
      </w:pPr>
      <w:r>
        <w:rPr>
          <w:rFonts w:hint="eastAsia" w:ascii="宋体" w:hAnsi="宋体" w:cs="黑体"/>
          <w:b/>
          <w:bCs/>
        </w:rPr>
        <w:t>2. 投标报价说明</w:t>
      </w:r>
      <w:bookmarkEnd w:id="561"/>
      <w:bookmarkEnd w:id="562"/>
      <w:bookmarkEnd w:id="563"/>
      <w:bookmarkEnd w:id="564"/>
      <w:bookmarkEnd w:id="565"/>
      <w:bookmarkEnd w:id="566"/>
      <w:bookmarkEnd w:id="567"/>
      <w:bookmarkEnd w:id="568"/>
      <w:bookmarkEnd w:id="569"/>
      <w:bookmarkEnd w:id="570"/>
      <w:bookmarkEnd w:id="571"/>
      <w:bookmarkEnd w:id="572"/>
    </w:p>
    <w:p>
      <w:pPr>
        <w:spacing w:line="560" w:lineRule="exact"/>
        <w:ind w:firstLine="420" w:firstLineChars="200"/>
        <w:rPr>
          <w:rFonts w:ascii="宋体" w:cs="宋体"/>
        </w:rPr>
      </w:pPr>
      <w:r>
        <w:rPr>
          <w:rFonts w:hint="eastAsia" w:ascii="宋体" w:cs="宋体"/>
        </w:rPr>
        <w:t xml:space="preserve">投标报价按《投标人须知前附表》相关要求进行报价。 </w:t>
      </w:r>
    </w:p>
    <w:p>
      <w:pPr>
        <w:spacing w:line="560" w:lineRule="exact"/>
        <w:outlineLvl w:val="1"/>
        <w:rPr>
          <w:rFonts w:ascii="宋体" w:hAnsi="宋体" w:cs="黑体"/>
          <w:b/>
          <w:bCs/>
        </w:rPr>
      </w:pPr>
      <w:bookmarkStart w:id="573" w:name="_Toc246997086"/>
      <w:bookmarkStart w:id="574" w:name="_Toc5924"/>
      <w:bookmarkStart w:id="575" w:name="_Toc3561"/>
      <w:bookmarkStart w:id="576" w:name="_Toc246996343"/>
      <w:bookmarkStart w:id="577" w:name="_Toc487461419"/>
      <w:bookmarkStart w:id="578" w:name="_Toc487641685"/>
      <w:bookmarkStart w:id="579" w:name="_Toc247085858"/>
      <w:bookmarkStart w:id="580" w:name="_Toc179632792"/>
      <w:r>
        <w:rPr>
          <w:rFonts w:hint="eastAsia" w:ascii="宋体" w:hAnsi="宋体" w:cs="黑体"/>
          <w:b/>
          <w:bCs/>
        </w:rPr>
        <w:t>3. 其他说明</w:t>
      </w:r>
      <w:bookmarkEnd w:id="573"/>
      <w:bookmarkEnd w:id="574"/>
      <w:bookmarkEnd w:id="575"/>
      <w:bookmarkEnd w:id="576"/>
      <w:bookmarkEnd w:id="577"/>
      <w:bookmarkEnd w:id="578"/>
      <w:bookmarkEnd w:id="579"/>
      <w:bookmarkEnd w:id="580"/>
    </w:p>
    <w:p>
      <w:pPr>
        <w:spacing w:line="440" w:lineRule="exact"/>
        <w:ind w:firstLine="480" w:firstLineChars="200"/>
        <w:outlineLvl w:val="2"/>
        <w:rPr>
          <w:sz w:val="24"/>
        </w:rPr>
      </w:pPr>
      <w:bookmarkStart w:id="581" w:name="_Toc487641686"/>
      <w:bookmarkStart w:id="582" w:name="_Toc487461420"/>
      <w:r>
        <w:rPr>
          <w:rFonts w:cs="宋体"/>
          <w:sz w:val="24"/>
        </w:rPr>
        <w:t xml:space="preserve">3.1 </w:t>
      </w:r>
      <w:r>
        <w:rPr>
          <w:rFonts w:hint="eastAsia" w:cs="宋体"/>
          <w:sz w:val="24"/>
        </w:rPr>
        <w:t>最高投标限价编制的依据有：</w:t>
      </w:r>
    </w:p>
    <w:p>
      <w:pPr>
        <w:spacing w:line="440" w:lineRule="exact"/>
        <w:ind w:firstLine="480" w:firstLineChars="200"/>
        <w:outlineLvl w:val="4"/>
        <w:rPr>
          <w:sz w:val="24"/>
        </w:rPr>
      </w:pPr>
      <w:r>
        <w:rPr>
          <w:rFonts w:hint="eastAsia" w:cs="宋体"/>
          <w:sz w:val="24"/>
        </w:rPr>
        <w:t>（</w:t>
      </w:r>
      <w:r>
        <w:rPr>
          <w:rFonts w:cs="宋体"/>
          <w:sz w:val="24"/>
        </w:rPr>
        <w:t>1</w:t>
      </w:r>
      <w:r>
        <w:rPr>
          <w:rFonts w:hint="eastAsia" w:cs="宋体"/>
          <w:sz w:val="24"/>
        </w:rPr>
        <w:t>）最高投标限价采用综合单价计价。按国家、行业和地方政府的有关规定、计价规范、本省现行实施的计价定额、计价办法及工程所在地市计价规定：</w:t>
      </w:r>
      <w:r>
        <w:rPr>
          <w:rFonts w:hint="eastAsia" w:ascii="宋体" w:hAnsi="宋体" w:cs="宋体"/>
          <w:sz w:val="24"/>
          <w:szCs w:val="24"/>
        </w:rPr>
        <w:t>2018版《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及配套计价依据。</w:t>
      </w:r>
    </w:p>
    <w:p>
      <w:pPr>
        <w:spacing w:line="440" w:lineRule="exact"/>
        <w:ind w:firstLine="480" w:firstLineChars="200"/>
        <w:outlineLvl w:val="4"/>
        <w:rPr>
          <w:sz w:val="24"/>
        </w:rPr>
      </w:pPr>
      <w:r>
        <w:rPr>
          <w:rFonts w:hint="eastAsia" w:cs="宋体"/>
          <w:sz w:val="24"/>
        </w:rPr>
        <w:t>（</w:t>
      </w:r>
      <w:r>
        <w:rPr>
          <w:rFonts w:cs="宋体"/>
          <w:sz w:val="24"/>
        </w:rPr>
        <w:t>2</w:t>
      </w:r>
      <w:r>
        <w:rPr>
          <w:rFonts w:hint="eastAsia" w:cs="宋体"/>
          <w:sz w:val="24"/>
        </w:rPr>
        <w:t>）工程项目设计文件及答疑等相关资料。</w:t>
      </w:r>
    </w:p>
    <w:p>
      <w:pPr>
        <w:spacing w:line="440" w:lineRule="exact"/>
        <w:ind w:firstLine="480" w:firstLineChars="200"/>
        <w:outlineLvl w:val="4"/>
        <w:rPr>
          <w:sz w:val="24"/>
        </w:rPr>
      </w:pPr>
      <w:r>
        <w:rPr>
          <w:rFonts w:hint="eastAsia" w:cs="宋体"/>
          <w:sz w:val="24"/>
        </w:rPr>
        <w:t>（</w:t>
      </w:r>
      <w:r>
        <w:rPr>
          <w:rFonts w:cs="宋体"/>
          <w:sz w:val="24"/>
        </w:rPr>
        <w:t>3</w:t>
      </w:r>
      <w:r>
        <w:rPr>
          <w:rFonts w:hint="eastAsia" w:cs="宋体"/>
          <w:sz w:val="24"/>
        </w:rPr>
        <w:t>）本招标文件中的工程量清单及有关要求。</w:t>
      </w:r>
    </w:p>
    <w:p>
      <w:pPr>
        <w:spacing w:line="440" w:lineRule="exact"/>
        <w:ind w:firstLine="480" w:firstLineChars="200"/>
        <w:outlineLvl w:val="4"/>
        <w:rPr>
          <w:sz w:val="24"/>
        </w:rPr>
      </w:pPr>
      <w:r>
        <w:rPr>
          <w:rFonts w:hint="eastAsia" w:cs="宋体"/>
          <w:sz w:val="24"/>
        </w:rPr>
        <w:t>（</w:t>
      </w:r>
      <w:r>
        <w:rPr>
          <w:rFonts w:cs="宋体"/>
          <w:sz w:val="24"/>
        </w:rPr>
        <w:t>4</w:t>
      </w:r>
      <w:r>
        <w:rPr>
          <w:rFonts w:hint="eastAsia" w:cs="宋体"/>
          <w:sz w:val="24"/>
        </w:rPr>
        <w:t>）本工程项目所涉及的常规施工组织设计和施工方案以及所采用的施工机械。</w:t>
      </w:r>
    </w:p>
    <w:p>
      <w:pPr>
        <w:spacing w:line="440" w:lineRule="exact"/>
        <w:ind w:firstLine="480" w:firstLineChars="200"/>
        <w:outlineLvl w:val="4"/>
        <w:rPr>
          <w:b/>
          <w:bCs/>
          <w:sz w:val="24"/>
        </w:rPr>
      </w:pPr>
      <w:r>
        <w:rPr>
          <w:rFonts w:hint="eastAsia" w:cs="宋体"/>
          <w:sz w:val="24"/>
        </w:rPr>
        <w:t>（</w:t>
      </w:r>
      <w:r>
        <w:rPr>
          <w:rFonts w:cs="宋体"/>
          <w:sz w:val="24"/>
        </w:rPr>
        <w:t>5</w:t>
      </w:r>
      <w:r>
        <w:rPr>
          <w:rFonts w:hint="eastAsia" w:cs="宋体"/>
          <w:sz w:val="24"/>
        </w:rPr>
        <w:t>）材料价格参照《阜阳工程造价信息》</w:t>
      </w:r>
      <w:r>
        <w:rPr>
          <w:rFonts w:cs="宋体"/>
          <w:sz w:val="24"/>
          <w:u w:val="single"/>
        </w:rPr>
        <w:t xml:space="preserve">  </w:t>
      </w:r>
      <w:r>
        <w:rPr>
          <w:rFonts w:hint="eastAsia" w:cs="宋体"/>
          <w:sz w:val="24"/>
          <w:u w:val="single"/>
        </w:rPr>
        <w:t xml:space="preserve">2018 </w:t>
      </w:r>
      <w:r>
        <w:rPr>
          <w:rFonts w:hint="eastAsia" w:cs="宋体"/>
          <w:sz w:val="24"/>
        </w:rPr>
        <w:t>年，第</w:t>
      </w:r>
      <w:r>
        <w:rPr>
          <w:rFonts w:hint="eastAsia" w:cs="宋体"/>
          <w:sz w:val="24"/>
          <w:u w:val="single"/>
        </w:rPr>
        <w:t xml:space="preserve">  </w:t>
      </w:r>
      <w:r>
        <w:rPr>
          <w:rFonts w:hint="eastAsia" w:cs="宋体"/>
          <w:sz w:val="24"/>
          <w:u w:val="single"/>
          <w:lang w:val="en-US" w:eastAsia="zh-CN"/>
        </w:rPr>
        <w:t>5</w:t>
      </w:r>
      <w:r>
        <w:rPr>
          <w:rFonts w:hint="eastAsia" w:cs="宋体"/>
          <w:sz w:val="24"/>
          <w:u w:val="single"/>
        </w:rPr>
        <w:t xml:space="preserve"> </w:t>
      </w:r>
      <w:r>
        <w:rPr>
          <w:rFonts w:hint="eastAsia" w:cs="宋体"/>
          <w:sz w:val="24"/>
        </w:rPr>
        <w:t>期及市场行情。</w:t>
      </w:r>
    </w:p>
    <w:p>
      <w:pPr>
        <w:spacing w:line="440" w:lineRule="exact"/>
        <w:ind w:firstLine="480" w:firstLineChars="200"/>
        <w:outlineLvl w:val="4"/>
        <w:rPr>
          <w:sz w:val="24"/>
        </w:rPr>
      </w:pPr>
      <w:r>
        <w:rPr>
          <w:rFonts w:hint="eastAsia" w:cs="宋体"/>
          <w:sz w:val="24"/>
        </w:rPr>
        <w:t>（</w:t>
      </w:r>
      <w:r>
        <w:rPr>
          <w:rFonts w:cs="宋体"/>
          <w:sz w:val="24"/>
        </w:rPr>
        <w:t>6</w:t>
      </w:r>
      <w:r>
        <w:rPr>
          <w:rFonts w:hint="eastAsia" w:cs="宋体"/>
          <w:sz w:val="24"/>
        </w:rPr>
        <w:t>）施工期间的风险因素，其中包括：赶工、夜间施工、阴雨等恶劣天气、市场价格上涨、大型机械进退场、施工安全等。</w:t>
      </w:r>
    </w:p>
    <w:p>
      <w:pPr>
        <w:spacing w:line="440" w:lineRule="exact"/>
        <w:ind w:firstLine="480" w:firstLineChars="200"/>
        <w:outlineLvl w:val="4"/>
        <w:rPr>
          <w:rFonts w:cs="宋体"/>
          <w:sz w:val="24"/>
        </w:rPr>
      </w:pPr>
      <w:r>
        <w:rPr>
          <w:rFonts w:hint="eastAsia" w:cs="宋体"/>
          <w:sz w:val="24"/>
        </w:rPr>
        <w:t>（</w:t>
      </w:r>
      <w:r>
        <w:rPr>
          <w:rFonts w:cs="宋体"/>
          <w:sz w:val="24"/>
        </w:rPr>
        <w:t>7</w:t>
      </w:r>
      <w:r>
        <w:rPr>
          <w:rFonts w:hint="eastAsia" w:cs="宋体"/>
          <w:sz w:val="24"/>
        </w:rPr>
        <w:t>）其他相关材料。</w:t>
      </w:r>
    </w:p>
    <w:bookmarkEnd w:id="581"/>
    <w:bookmarkEnd w:id="582"/>
    <w:p>
      <w:pPr>
        <w:spacing w:line="440" w:lineRule="exact"/>
        <w:outlineLvl w:val="4"/>
        <w:rPr>
          <w:rFonts w:cs="宋体"/>
          <w:b/>
          <w:bCs/>
          <w:sz w:val="24"/>
        </w:rPr>
      </w:pPr>
      <w:r>
        <w:rPr>
          <w:rFonts w:cs="宋体"/>
          <w:b/>
          <w:bCs/>
          <w:sz w:val="24"/>
        </w:rPr>
        <w:t>4</w:t>
      </w:r>
      <w:r>
        <w:rPr>
          <w:rFonts w:hint="eastAsia" w:cs="宋体"/>
          <w:b/>
          <w:bCs/>
          <w:sz w:val="24"/>
        </w:rPr>
        <w:t>、工程量清单和最高投标限价（随同招标文件发布，投标人自行下载）</w:t>
      </w:r>
    </w:p>
    <w:p>
      <w:pPr>
        <w:pStyle w:val="2"/>
        <w:spacing w:before="0" w:after="0" w:line="560" w:lineRule="exact"/>
        <w:jc w:val="center"/>
        <w:rPr>
          <w:rFonts w:cs="宋体"/>
          <w:color w:val="000000"/>
          <w:sz w:val="28"/>
          <w:szCs w:val="28"/>
        </w:rPr>
      </w:pPr>
    </w:p>
    <w:p/>
    <w:p/>
    <w:p/>
    <w:p/>
    <w:p/>
    <w:p/>
    <w:p/>
    <w:p/>
    <w:p/>
    <w:p/>
    <w:p/>
    <w:p/>
    <w:p/>
    <w:p/>
    <w:p/>
    <w:p/>
    <w:p>
      <w:pPr>
        <w:pStyle w:val="2"/>
        <w:jc w:val="both"/>
        <w:rPr>
          <w:rFonts w:cs="宋体"/>
          <w:color w:val="000000"/>
          <w:sz w:val="28"/>
          <w:szCs w:val="28"/>
        </w:rPr>
      </w:pPr>
    </w:p>
    <w:p>
      <w:pPr>
        <w:pStyle w:val="2"/>
        <w:jc w:val="center"/>
        <w:rPr>
          <w:color w:val="000000"/>
          <w:sz w:val="28"/>
          <w:szCs w:val="28"/>
        </w:rPr>
      </w:pPr>
      <w:r>
        <w:rPr>
          <w:rFonts w:hint="eastAsia" w:cs="宋体"/>
          <w:color w:val="000000"/>
          <w:sz w:val="28"/>
          <w:szCs w:val="28"/>
        </w:rPr>
        <w:t>第六章</w:t>
      </w:r>
      <w:r>
        <w:rPr>
          <w:color w:val="000000"/>
          <w:sz w:val="28"/>
          <w:szCs w:val="28"/>
        </w:rPr>
        <w:t xml:space="preserve">  </w:t>
      </w:r>
      <w:r>
        <w:rPr>
          <w:rFonts w:hint="eastAsia" w:cs="宋体"/>
          <w:color w:val="000000"/>
          <w:sz w:val="28"/>
          <w:szCs w:val="28"/>
        </w:rPr>
        <w:t>图</w:t>
      </w:r>
      <w:r>
        <w:rPr>
          <w:color w:val="000000"/>
          <w:sz w:val="28"/>
          <w:szCs w:val="28"/>
        </w:rPr>
        <w:t xml:space="preserve">  </w:t>
      </w:r>
      <w:r>
        <w:rPr>
          <w:rFonts w:hint="eastAsia" w:cs="宋体"/>
          <w:color w:val="000000"/>
          <w:sz w:val="28"/>
          <w:szCs w:val="28"/>
        </w:rPr>
        <w:t>纸</w:t>
      </w:r>
      <w:bookmarkEnd w:id="538"/>
      <w:bookmarkEnd w:id="539"/>
      <w:bookmarkEnd w:id="540"/>
      <w:bookmarkEnd w:id="541"/>
      <w:bookmarkEnd w:id="542"/>
      <w:bookmarkEnd w:id="543"/>
      <w:bookmarkEnd w:id="544"/>
      <w:bookmarkEnd w:id="545"/>
      <w:bookmarkEnd w:id="546"/>
      <w:bookmarkEnd w:id="547"/>
      <w:bookmarkEnd w:id="548"/>
    </w:p>
    <w:p>
      <w:pPr>
        <w:pStyle w:val="3"/>
        <w:rPr>
          <w:rFonts w:ascii="宋体" w:eastAsia="宋体" w:cs="Times New Roman"/>
          <w:color w:val="000000"/>
          <w:sz w:val="21"/>
          <w:szCs w:val="21"/>
        </w:rPr>
      </w:pPr>
      <w:bookmarkStart w:id="583" w:name="_Toc246997094"/>
      <w:bookmarkStart w:id="584" w:name="_Toc247085867"/>
      <w:bookmarkStart w:id="585" w:name="_Toc144974852"/>
      <w:bookmarkStart w:id="586" w:name="_Toc246996351"/>
      <w:bookmarkStart w:id="587" w:name="_Toc296602597"/>
      <w:bookmarkStart w:id="588" w:name="_Toc179632801"/>
      <w:bookmarkStart w:id="589" w:name="_Toc152045783"/>
      <w:bookmarkStart w:id="590" w:name="_Toc152042572"/>
      <w:bookmarkStart w:id="591" w:name="_Toc29731"/>
      <w:bookmarkStart w:id="592" w:name="_Toc24000"/>
      <w:r>
        <w:rPr>
          <w:rFonts w:ascii="宋体" w:eastAsia="宋体" w:cs="宋体"/>
          <w:color w:val="000000"/>
          <w:sz w:val="21"/>
          <w:szCs w:val="21"/>
        </w:rPr>
        <w:t xml:space="preserve">1. </w:t>
      </w:r>
      <w:r>
        <w:rPr>
          <w:rFonts w:hint="eastAsia" w:ascii="宋体" w:eastAsia="宋体" w:cs="宋体"/>
          <w:color w:val="000000"/>
          <w:sz w:val="21"/>
          <w:szCs w:val="21"/>
        </w:rPr>
        <w:t>图纸目录</w:t>
      </w:r>
      <w:bookmarkEnd w:id="583"/>
      <w:bookmarkEnd w:id="584"/>
      <w:bookmarkEnd w:id="585"/>
      <w:bookmarkEnd w:id="586"/>
      <w:bookmarkEnd w:id="587"/>
      <w:bookmarkEnd w:id="588"/>
      <w:bookmarkEnd w:id="589"/>
      <w:bookmarkEnd w:id="590"/>
      <w:r>
        <w:rPr>
          <w:rFonts w:hint="eastAsia" w:ascii="宋体" w:eastAsia="宋体" w:cs="宋体"/>
          <w:color w:val="000000"/>
          <w:sz w:val="21"/>
          <w:szCs w:val="21"/>
        </w:rPr>
        <w:t>（详见招标图纸）</w:t>
      </w:r>
      <w:bookmarkEnd w:id="591"/>
      <w:bookmarkEnd w:id="592"/>
    </w:p>
    <w:p>
      <w:pPr>
        <w:pStyle w:val="3"/>
        <w:rPr>
          <w:rFonts w:ascii="宋体" w:eastAsia="宋体" w:cs="Times New Roman"/>
          <w:color w:val="000000"/>
          <w:sz w:val="21"/>
          <w:szCs w:val="21"/>
        </w:rPr>
      </w:pPr>
      <w:bookmarkStart w:id="593" w:name="_Toc152045784"/>
      <w:bookmarkStart w:id="594" w:name="_Toc179632802"/>
      <w:bookmarkStart w:id="595" w:name="_Toc296602598"/>
      <w:bookmarkStart w:id="596" w:name="_Toc144974853"/>
      <w:bookmarkStart w:id="597" w:name="_Toc152042573"/>
      <w:bookmarkStart w:id="598" w:name="_Toc8194"/>
      <w:bookmarkStart w:id="599" w:name="_Toc246996352"/>
      <w:bookmarkStart w:id="600" w:name="_Toc24577"/>
      <w:bookmarkStart w:id="601" w:name="_Toc247085868"/>
      <w:bookmarkStart w:id="602" w:name="_Toc246997095"/>
      <w:r>
        <w:rPr>
          <w:rFonts w:ascii="宋体" w:eastAsia="宋体" w:cs="宋体"/>
          <w:color w:val="000000"/>
          <w:sz w:val="21"/>
          <w:szCs w:val="21"/>
        </w:rPr>
        <w:t xml:space="preserve">2. </w:t>
      </w:r>
      <w:r>
        <w:rPr>
          <w:rFonts w:hint="eastAsia" w:ascii="宋体" w:eastAsia="宋体" w:cs="宋体"/>
          <w:color w:val="000000"/>
          <w:sz w:val="21"/>
          <w:szCs w:val="21"/>
        </w:rPr>
        <w:t>图纸</w:t>
      </w:r>
      <w:bookmarkEnd w:id="593"/>
      <w:bookmarkEnd w:id="594"/>
      <w:bookmarkEnd w:id="595"/>
      <w:bookmarkEnd w:id="596"/>
      <w:bookmarkEnd w:id="597"/>
      <w:bookmarkEnd w:id="598"/>
      <w:bookmarkEnd w:id="599"/>
      <w:bookmarkEnd w:id="600"/>
      <w:bookmarkEnd w:id="601"/>
      <w:bookmarkEnd w:id="602"/>
    </w:p>
    <w:p>
      <w:pPr>
        <w:jc w:val="center"/>
        <w:rPr>
          <w:rFonts w:hint="eastAsia" w:ascii="宋体" w:cs="宋体"/>
          <w:b/>
          <w:bCs/>
          <w:color w:val="000000"/>
        </w:rPr>
      </w:pPr>
      <w:r>
        <w:rPr>
          <w:rFonts w:hint="eastAsia" w:ascii="宋体" w:cs="宋体"/>
          <w:b/>
          <w:bCs/>
          <w:color w:val="000000"/>
        </w:rPr>
        <w:t>（随同招标文件发布，投标人自行下载）</w:t>
      </w:r>
    </w:p>
    <w:p>
      <w:pPr>
        <w:autoSpaceDE w:val="0"/>
        <w:autoSpaceDN w:val="0"/>
        <w:adjustRightInd w:val="0"/>
        <w:spacing w:line="360" w:lineRule="auto"/>
        <w:ind w:firstLine="422" w:firstLineChars="200"/>
        <w:jc w:val="left"/>
        <w:rPr>
          <w:rFonts w:hint="eastAsia" w:ascii="宋体" w:hAnsi="Arial" w:eastAsia="宋体" w:cs="宋体"/>
          <w:b/>
          <w:bCs/>
          <w:color w:val="000000"/>
          <w:kern w:val="2"/>
          <w:sz w:val="21"/>
          <w:szCs w:val="21"/>
          <w:lang w:val="en-US" w:eastAsia="zh-CN" w:bidi="ar-SA"/>
        </w:rPr>
      </w:pPr>
      <w:r>
        <w:rPr>
          <w:rFonts w:hint="eastAsia" w:ascii="宋体" w:hAnsi="Arial" w:eastAsia="宋体" w:cs="宋体"/>
          <w:b/>
          <w:bCs/>
          <w:color w:val="000000"/>
          <w:kern w:val="2"/>
          <w:sz w:val="21"/>
          <w:szCs w:val="21"/>
          <w:lang w:val="en-US" w:eastAsia="zh-CN" w:bidi="ar-SA"/>
        </w:rPr>
        <w:t>图纸中关于电缆接入描述：从食堂南侧低压配电柜接入E区配电箱并分发至H、K区配电箱（施工采取顶管方式），G区配电箱从学生公寓9栋配电柜接入（施工采取人工开挖方式、楼内电缆穿入桥架），I区配电箱从二期实验楼配电柜接入（施工采取人工开挖方式）。</w:t>
      </w:r>
    </w:p>
    <w:p>
      <w:pPr>
        <w:autoSpaceDE w:val="0"/>
        <w:autoSpaceDN w:val="0"/>
        <w:adjustRightInd w:val="0"/>
        <w:spacing w:line="360" w:lineRule="auto"/>
        <w:ind w:firstLine="422" w:firstLineChars="200"/>
        <w:jc w:val="left"/>
        <w:rPr>
          <w:rFonts w:hint="eastAsia" w:ascii="宋体" w:hAnsi="Arial" w:eastAsia="宋体" w:cs="宋体"/>
          <w:b/>
          <w:bCs/>
          <w:color w:val="000000"/>
          <w:kern w:val="2"/>
          <w:sz w:val="21"/>
          <w:szCs w:val="21"/>
          <w:lang w:val="en-US" w:eastAsia="zh-CN" w:bidi="ar-SA"/>
        </w:rPr>
      </w:pPr>
    </w:p>
    <w:p>
      <w:pPr>
        <w:autoSpaceDE w:val="0"/>
        <w:autoSpaceDN w:val="0"/>
        <w:adjustRightInd w:val="0"/>
        <w:spacing w:line="360" w:lineRule="auto"/>
        <w:ind w:firstLine="422" w:firstLineChars="200"/>
        <w:jc w:val="left"/>
        <w:rPr>
          <w:rFonts w:hint="eastAsia" w:ascii="宋体" w:hAnsi="Arial" w:eastAsia="宋体" w:cs="宋体"/>
          <w:b/>
          <w:bCs/>
          <w:color w:val="000000"/>
          <w:kern w:val="2"/>
          <w:sz w:val="21"/>
          <w:szCs w:val="21"/>
          <w:lang w:val="en-US" w:eastAsia="zh-CN" w:bidi="ar-SA"/>
        </w:rPr>
      </w:pPr>
      <w:r>
        <w:rPr>
          <w:rFonts w:hint="eastAsia" w:ascii="宋体" w:hAnsi="Arial" w:eastAsia="宋体" w:cs="宋体"/>
          <w:b/>
          <w:bCs/>
          <w:color w:val="000000"/>
          <w:kern w:val="2"/>
          <w:sz w:val="21"/>
          <w:szCs w:val="21"/>
          <w:lang w:val="en-US" w:eastAsia="zh-CN" w:bidi="ar-SA"/>
        </w:rPr>
        <w:t>附：中轴配电箱电源管线敷设工程电源接入方案。</w:t>
      </w: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p>
    <w:p>
      <w:pPr>
        <w:spacing w:after="156" w:afterLines="50"/>
        <w:jc w:val="center"/>
        <w:rPr>
          <w:rFonts w:hint="eastAsia" w:ascii="黑体" w:eastAsia="黑体"/>
          <w:sz w:val="38"/>
          <w:szCs w:val="44"/>
        </w:rPr>
      </w:pPr>
      <w:r>
        <w:rPr>
          <w:rFonts w:hint="eastAsia" w:ascii="黑体" w:eastAsia="黑体"/>
          <w:sz w:val="38"/>
          <w:szCs w:val="44"/>
        </w:rPr>
        <w:t>中轴配电箱电源管线敷设工程电源接入方案</w:t>
      </w:r>
    </w:p>
    <w:tbl>
      <w:tblPr>
        <w:tblStyle w:val="21"/>
        <w:tblW w:w="9022" w:type="dxa"/>
        <w:jc w:val="center"/>
        <w:tblInd w:w="93" w:type="dxa"/>
        <w:tblLayout w:type="fixed"/>
        <w:tblCellMar>
          <w:top w:w="0" w:type="dxa"/>
          <w:left w:w="108" w:type="dxa"/>
          <w:bottom w:w="0" w:type="dxa"/>
          <w:right w:w="108" w:type="dxa"/>
        </w:tblCellMar>
      </w:tblPr>
      <w:tblGrid>
        <w:gridCol w:w="560"/>
        <w:gridCol w:w="1560"/>
        <w:gridCol w:w="4944"/>
        <w:gridCol w:w="708"/>
        <w:gridCol w:w="1250"/>
      </w:tblGrid>
      <w:tr>
        <w:tblPrEx>
          <w:tblLayout w:type="fixed"/>
          <w:tblCellMar>
            <w:top w:w="0" w:type="dxa"/>
            <w:left w:w="108" w:type="dxa"/>
            <w:bottom w:w="0" w:type="dxa"/>
            <w:right w:w="108" w:type="dxa"/>
          </w:tblCellMar>
        </w:tblPrEx>
        <w:trPr>
          <w:trHeight w:val="312" w:hRule="atLeast"/>
          <w:jc w:val="center"/>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项目名称</w:t>
            </w:r>
          </w:p>
        </w:tc>
        <w:tc>
          <w:tcPr>
            <w:tcW w:w="4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项目特征</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计量单位</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工程数量</w:t>
            </w:r>
          </w:p>
        </w:tc>
      </w:tr>
      <w:tr>
        <w:tblPrEx>
          <w:tblLayout w:type="fixed"/>
          <w:tblCellMar>
            <w:top w:w="0" w:type="dxa"/>
            <w:left w:w="108" w:type="dxa"/>
            <w:bottom w:w="0" w:type="dxa"/>
            <w:right w:w="108"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配电柜至E区电缆及施工</w:t>
            </w: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1、名称:电力电缆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125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b/>
                <w:bCs/>
                <w:kern w:val="0"/>
                <w:sz w:val="20"/>
                <w:szCs w:val="20"/>
              </w:rPr>
              <w:t>（项目特征及工程具体数量以工程量清单为准）</w:t>
            </w: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2、型号、规格:YJV22—4*70+1*35</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3、敷设方式:顶管穿管敷设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工作内容：1、顶管DN100（MPP改性聚丙烯套管，一用一备）</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2、电缆敷设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3、电缆头制作、安装、调试等</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E区至H区电缆及施工</w:t>
            </w: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1、名称:电力电缆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12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2、型号、规格:YJV22—4*50+1*25</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3、敷设方式:顶管穿管敷设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工作内容：1、顶管DN80（MPP改性聚丙烯套管，一用一备）</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2、电缆敷设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3、电缆头制作、安装、调试等</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H区至K区电缆及施工</w:t>
            </w:r>
          </w:p>
        </w:tc>
        <w:tc>
          <w:tcPr>
            <w:tcW w:w="4944"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1、名称:电力电缆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12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2、型号、规格:YJV22—4*35+1*16</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3、敷设方式:顶管穿管敷设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工作内容：1、顶管DN65（MPP改性聚丙烯套管，一用一备）</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2、电缆敷设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05"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3、电缆头制作、安装、调试等</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G区配电箱至9号学生宿舍楼室内配电室电缆及施工</w:t>
            </w: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1、名称:电力电缆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12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2、型号、规格:YJV22—5*6</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3、敷设方式:沟槽开挖、破路</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工作内容：1、塑料管、埋地穿管暗敷</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2、电缆敷设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3、电缆头制作、安装、调试等</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I区配电箱至实验楼F楼室内配电室电缆及施工</w:t>
            </w:r>
          </w:p>
        </w:tc>
        <w:tc>
          <w:tcPr>
            <w:tcW w:w="4944"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1、名称:电力电缆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12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2、型号、规格:YJV22—5*6</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3、敷设方式:埋地穿管暗敷</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工作内容：1、人工DN65（MPP改性聚丙烯套管，一用一备）</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2、电缆敷设</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20" w:hRule="atLeast"/>
          <w:jc w:val="center"/>
        </w:trPr>
        <w:tc>
          <w:tcPr>
            <w:tcW w:w="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3、电缆头制作、安装、调试等</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bl>
    <w:p>
      <w:pPr>
        <w:spacing w:line="400" w:lineRule="exact"/>
        <w:rPr>
          <w:rFonts w:ascii="宋体"/>
          <w:b/>
          <w:bCs/>
          <w:color w:val="000000"/>
        </w:rPr>
      </w:pPr>
      <w:bookmarkStart w:id="603" w:name="_Toc152045785"/>
      <w:bookmarkStart w:id="604" w:name="_Toc152042574"/>
      <w:bookmarkStart w:id="605" w:name="_Toc144974854"/>
    </w:p>
    <w:bookmarkEnd w:id="603"/>
    <w:bookmarkEnd w:id="604"/>
    <w:bookmarkEnd w:id="605"/>
    <w:p>
      <w:pPr>
        <w:pStyle w:val="2"/>
        <w:ind w:firstLine="2530" w:firstLineChars="900"/>
        <w:jc w:val="both"/>
        <w:rPr>
          <w:rFonts w:ascii="宋体"/>
          <w:color w:val="000000"/>
          <w:sz w:val="28"/>
          <w:szCs w:val="28"/>
        </w:rPr>
      </w:pPr>
      <w:bookmarkStart w:id="606" w:name="_Toc368985793"/>
      <w:bookmarkStart w:id="607" w:name="_Toc1604"/>
      <w:bookmarkStart w:id="608" w:name="_Toc8207"/>
      <w:r>
        <w:rPr>
          <w:rFonts w:hint="eastAsia" w:ascii="宋体" w:cs="宋体"/>
          <w:color w:val="000000"/>
          <w:sz w:val="28"/>
          <w:szCs w:val="28"/>
        </w:rPr>
        <w:t>第七章</w:t>
      </w:r>
      <w:r>
        <w:rPr>
          <w:rFonts w:ascii="宋体" w:cs="宋体"/>
          <w:color w:val="000000"/>
          <w:sz w:val="28"/>
          <w:szCs w:val="28"/>
        </w:rPr>
        <w:t xml:space="preserve"> </w:t>
      </w:r>
      <w:r>
        <w:rPr>
          <w:rFonts w:hint="eastAsia" w:ascii="宋体" w:cs="宋体"/>
          <w:color w:val="000000"/>
          <w:sz w:val="28"/>
          <w:szCs w:val="28"/>
        </w:rPr>
        <w:t>技术标准和要求</w:t>
      </w:r>
      <w:bookmarkEnd w:id="606"/>
      <w:bookmarkEnd w:id="607"/>
      <w:bookmarkEnd w:id="608"/>
    </w:p>
    <w:p>
      <w:pPr>
        <w:pStyle w:val="3"/>
        <w:rPr>
          <w:rFonts w:ascii="宋体" w:eastAsia="宋体" w:cs="Times New Roman"/>
          <w:color w:val="000000"/>
          <w:sz w:val="28"/>
          <w:szCs w:val="28"/>
        </w:rPr>
      </w:pPr>
      <w:r>
        <w:rPr>
          <w:rFonts w:hint="eastAsia" w:ascii="宋体" w:eastAsia="宋体" w:cs="宋体"/>
          <w:color w:val="000000"/>
          <w:sz w:val="28"/>
          <w:szCs w:val="28"/>
        </w:rPr>
        <w:t>一、一般标准和技术规范</w:t>
      </w:r>
    </w:p>
    <w:p>
      <w:pPr>
        <w:pStyle w:val="3"/>
        <w:rPr>
          <w:rFonts w:ascii="宋体" w:eastAsia="宋体" w:cs="Times New Roman"/>
          <w:b w:val="0"/>
          <w:bCs w:val="0"/>
          <w:color w:val="000000"/>
          <w:sz w:val="21"/>
          <w:szCs w:val="21"/>
        </w:rPr>
      </w:pPr>
      <w:r>
        <w:rPr>
          <w:rFonts w:ascii="宋体" w:eastAsia="宋体" w:cs="宋体"/>
          <w:b w:val="0"/>
          <w:bCs w:val="0"/>
          <w:color w:val="000000"/>
          <w:sz w:val="21"/>
          <w:szCs w:val="21"/>
        </w:rPr>
        <w:t>1.</w:t>
      </w:r>
      <w:r>
        <w:rPr>
          <w:rFonts w:hint="eastAsia" w:ascii="宋体" w:eastAsia="宋体" w:cs="宋体"/>
          <w:b w:val="0"/>
          <w:bCs w:val="0"/>
          <w:color w:val="000000"/>
          <w:sz w:val="21"/>
          <w:szCs w:val="21"/>
        </w:rPr>
        <w:t>一般标准和技术规范</w:t>
      </w:r>
    </w:p>
    <w:p>
      <w:pPr>
        <w:pStyle w:val="3"/>
        <w:rPr>
          <w:rFonts w:hint="eastAsia" w:ascii="宋体" w:hAnsi="Arial" w:eastAsia="宋体" w:cs="宋体"/>
          <w:b w:val="0"/>
          <w:bCs w:val="0"/>
          <w:color w:val="000000"/>
          <w:sz w:val="21"/>
          <w:szCs w:val="21"/>
        </w:rPr>
      </w:pPr>
      <w:r>
        <w:rPr>
          <w:rFonts w:ascii="宋体" w:eastAsia="宋体" w:cs="宋体"/>
          <w:b w:val="0"/>
          <w:bCs w:val="0"/>
          <w:color w:val="000000"/>
          <w:sz w:val="21"/>
          <w:szCs w:val="21"/>
        </w:rPr>
        <w:t>1.1</w:t>
      </w:r>
      <w:r>
        <w:rPr>
          <w:rFonts w:hint="eastAsia" w:ascii="宋体" w:eastAsia="宋体" w:cs="宋体"/>
          <w:b w:val="0"/>
          <w:bCs w:val="0"/>
          <w:color w:val="000000"/>
          <w:sz w:val="21"/>
          <w:szCs w:val="21"/>
        </w:rPr>
        <w:t>本招标工程的材料、设备、施工必须符合现行国家、行业标准和技术规范的</w:t>
      </w:r>
      <w:r>
        <w:rPr>
          <w:rFonts w:hint="eastAsia" w:ascii="宋体" w:hAnsi="Arial" w:eastAsia="宋体" w:cs="宋体"/>
          <w:b w:val="0"/>
          <w:bCs w:val="0"/>
          <w:color w:val="000000"/>
          <w:sz w:val="21"/>
          <w:szCs w:val="21"/>
        </w:rPr>
        <w:t>要求。</w:t>
      </w:r>
    </w:p>
    <w:p>
      <w:pPr>
        <w:pStyle w:val="3"/>
        <w:rPr>
          <w:rFonts w:hint="eastAsia" w:ascii="宋体" w:hAnsi="Arial" w:eastAsia="宋体" w:cs="宋体"/>
          <w:b w:val="0"/>
          <w:bCs w:val="0"/>
          <w:color w:val="000000"/>
          <w:sz w:val="21"/>
          <w:szCs w:val="21"/>
        </w:rPr>
      </w:pPr>
      <w:r>
        <w:rPr>
          <w:rFonts w:hint="eastAsia" w:ascii="宋体" w:hAnsi="Arial" w:eastAsia="宋体" w:cs="宋体"/>
          <w:b w:val="0"/>
          <w:bCs w:val="0"/>
          <w:color w:val="000000"/>
          <w:sz w:val="21"/>
          <w:szCs w:val="21"/>
          <w:lang w:val="en-US" w:eastAsia="zh-CN"/>
        </w:rPr>
        <w:t>1.2</w:t>
      </w:r>
      <w:r>
        <w:rPr>
          <w:rFonts w:hint="eastAsia" w:ascii="宋体" w:hAnsi="Arial" w:eastAsia="宋体" w:cs="宋体"/>
          <w:b w:val="0"/>
          <w:bCs w:val="0"/>
          <w:color w:val="000000"/>
          <w:sz w:val="21"/>
          <w:szCs w:val="21"/>
        </w:rPr>
        <w:t>严格按国家和行业相关规范标准要求，按图纸及清单完成从现场指定电缆引出点引出电源至园林景观工程五个相应配电箱的电缆采购、供货、管道施工与调试，最终须满足现场的供电需要（接线出口由学校确定，接入点根据园林景观工程现场配电箱位置确定）并顺利完成供电。</w:t>
      </w:r>
    </w:p>
    <w:p>
      <w:pPr>
        <w:rPr>
          <w:rFonts w:hint="eastAsia" w:eastAsia="宋体"/>
          <w:lang w:val="en-US" w:eastAsia="zh-CN"/>
        </w:rPr>
      </w:pPr>
    </w:p>
    <w:p>
      <w:pPr>
        <w:pStyle w:val="3"/>
        <w:rPr>
          <w:rFonts w:ascii="宋体" w:eastAsia="宋体" w:cs="Times New Roman"/>
          <w:color w:val="000000"/>
          <w:sz w:val="28"/>
          <w:szCs w:val="28"/>
        </w:rPr>
      </w:pPr>
      <w:r>
        <w:rPr>
          <w:rFonts w:hint="eastAsia" w:ascii="宋体" w:eastAsia="宋体" w:cs="宋体"/>
          <w:color w:val="000000"/>
          <w:sz w:val="28"/>
          <w:szCs w:val="28"/>
        </w:rPr>
        <w:t>二、特殊标准和技术规范</w:t>
      </w:r>
    </w:p>
    <w:p>
      <w:pPr>
        <w:pStyle w:val="3"/>
        <w:rPr>
          <w:rFonts w:ascii="宋体" w:eastAsia="宋体" w:cs="Times New Roman"/>
          <w:color w:val="000000"/>
          <w:sz w:val="21"/>
          <w:szCs w:val="21"/>
        </w:rPr>
      </w:pPr>
      <w:r>
        <w:rPr>
          <w:rFonts w:ascii="宋体" w:eastAsia="宋体" w:cs="宋体"/>
          <w:color w:val="000000"/>
          <w:sz w:val="21"/>
          <w:szCs w:val="21"/>
        </w:rPr>
        <w:t>2.</w:t>
      </w:r>
      <w:r>
        <w:rPr>
          <w:rFonts w:hint="eastAsia" w:ascii="宋体" w:eastAsia="宋体" w:cs="宋体"/>
          <w:color w:val="000000"/>
          <w:sz w:val="21"/>
          <w:szCs w:val="21"/>
        </w:rPr>
        <w:t>特殊标准和技术规范</w:t>
      </w:r>
    </w:p>
    <w:p>
      <w:pPr>
        <w:pStyle w:val="3"/>
        <w:rPr>
          <w:rFonts w:ascii="宋体" w:eastAsia="宋体" w:cs="Times New Roman"/>
          <w:b w:val="0"/>
          <w:bCs w:val="0"/>
          <w:color w:val="000000"/>
          <w:sz w:val="21"/>
          <w:szCs w:val="21"/>
        </w:rPr>
      </w:pPr>
      <w:r>
        <w:rPr>
          <w:rFonts w:ascii="宋体" w:eastAsia="宋体" w:cs="宋体"/>
          <w:b w:val="0"/>
          <w:bCs w:val="0"/>
          <w:color w:val="000000"/>
          <w:sz w:val="21"/>
          <w:szCs w:val="21"/>
        </w:rPr>
        <w:t>2.1</w:t>
      </w:r>
      <w:r>
        <w:rPr>
          <w:rFonts w:hint="eastAsia" w:ascii="宋体" w:eastAsia="宋体" w:cs="宋体"/>
          <w:b w:val="0"/>
          <w:bCs w:val="0"/>
          <w:color w:val="000000"/>
          <w:sz w:val="21"/>
          <w:szCs w:val="21"/>
        </w:rPr>
        <w:t>根据设计要求，本招标工程中下列材料、设备、施工必须相应符合下列标准和技术规范的要求（列出</w:t>
      </w:r>
      <w:r>
        <w:rPr>
          <w:rFonts w:hint="eastAsia" w:ascii="宋体" w:eastAsia="宋体" w:cs="宋体"/>
          <w:b w:val="0"/>
          <w:bCs w:val="0"/>
          <w:color w:val="000000"/>
          <w:sz w:val="21"/>
          <w:szCs w:val="21"/>
          <w:lang w:eastAsia="zh-CN"/>
        </w:rPr>
        <w:t>主要</w:t>
      </w:r>
      <w:r>
        <w:rPr>
          <w:rFonts w:hint="eastAsia" w:ascii="宋体" w:eastAsia="宋体" w:cs="宋体"/>
          <w:b w:val="0"/>
          <w:bCs w:val="0"/>
          <w:color w:val="000000"/>
          <w:sz w:val="21"/>
          <w:szCs w:val="21"/>
        </w:rPr>
        <w:t>的材料、设备、施工及相应标准和技术规范名称）：</w:t>
      </w:r>
    </w:p>
    <w:p>
      <w:pPr>
        <w:rPr>
          <w:color w:val="000000"/>
          <w:u w:val="single"/>
        </w:rPr>
      </w:pPr>
      <w:r>
        <w:rPr>
          <w:color w:val="000000"/>
        </w:rPr>
        <w:t xml:space="preserve"> </w:t>
      </w:r>
      <w:r>
        <w:rPr>
          <w:color w:val="000000"/>
          <w:u w:val="single"/>
        </w:rPr>
        <w:t xml:space="preserve">        /                    </w:t>
      </w:r>
    </w:p>
    <w:p>
      <w:pPr>
        <w:pStyle w:val="3"/>
        <w:rPr>
          <w:rFonts w:ascii="宋体" w:eastAsia="宋体" w:cs="Times New Roman"/>
          <w:color w:val="000000"/>
          <w:sz w:val="28"/>
          <w:szCs w:val="28"/>
        </w:rPr>
      </w:pPr>
      <w:r>
        <w:rPr>
          <w:rFonts w:hint="eastAsia" w:ascii="宋体" w:eastAsia="宋体" w:cs="宋体"/>
          <w:color w:val="000000"/>
          <w:sz w:val="28"/>
          <w:szCs w:val="28"/>
        </w:rPr>
        <w:t>三、工程技术要求</w:t>
      </w:r>
    </w:p>
    <w:p>
      <w:pPr>
        <w:rPr>
          <w:color w:val="000000"/>
          <w:u w:val="single"/>
        </w:rPr>
      </w:pPr>
      <w:r>
        <w:rPr>
          <w:color w:val="000000"/>
          <w:u w:val="single"/>
        </w:rPr>
        <w:t xml:space="preserve">        /                    </w:t>
      </w:r>
    </w:p>
    <w:p>
      <w:pPr>
        <w:pStyle w:val="2"/>
        <w:numPr>
          <w:ilvl w:val="0"/>
          <w:numId w:val="2"/>
        </w:numPr>
        <w:jc w:val="left"/>
        <w:rPr>
          <w:rFonts w:cs="宋体"/>
          <w:color w:val="000000"/>
          <w:sz w:val="28"/>
          <w:szCs w:val="28"/>
        </w:rPr>
      </w:pPr>
      <w:r>
        <w:rPr>
          <w:b w:val="0"/>
          <w:bCs w:val="0"/>
          <w:color w:val="000000"/>
        </w:rPr>
        <w:br w:type="page"/>
      </w:r>
      <w:bookmarkStart w:id="609" w:name="_Toc368985794"/>
      <w:r>
        <w:rPr>
          <w:rFonts w:hint="eastAsia" w:cs="宋体"/>
          <w:color w:val="000000"/>
          <w:sz w:val="28"/>
          <w:szCs w:val="28"/>
        </w:rPr>
        <w:t>第八章</w:t>
      </w:r>
      <w:r>
        <w:rPr>
          <w:color w:val="000000"/>
          <w:sz w:val="28"/>
          <w:szCs w:val="28"/>
        </w:rPr>
        <w:t xml:space="preserve"> </w:t>
      </w:r>
      <w:r>
        <w:rPr>
          <w:rFonts w:hint="eastAsia" w:cs="宋体"/>
          <w:color w:val="000000"/>
          <w:sz w:val="28"/>
          <w:szCs w:val="28"/>
        </w:rPr>
        <w:t>投标文件格式</w:t>
      </w:r>
      <w:bookmarkEnd w:id="609"/>
    </w:p>
    <w:p>
      <w:pPr>
        <w:rPr>
          <w:b/>
          <w:bCs/>
          <w:color w:val="000000"/>
        </w:rPr>
      </w:pPr>
      <w:r>
        <w:rPr>
          <w:rFonts w:cs="宋体"/>
          <w:b/>
          <w:bCs/>
          <w:color w:val="000000"/>
          <w:sz w:val="28"/>
          <w:szCs w:val="28"/>
        </w:rPr>
        <w:t>1</w:t>
      </w:r>
      <w:r>
        <w:rPr>
          <w:rFonts w:hint="eastAsia" w:cs="宋体"/>
          <w:b/>
          <w:bCs/>
          <w:color w:val="000000"/>
          <w:sz w:val="28"/>
          <w:szCs w:val="28"/>
        </w:rPr>
        <w:t>、投标文件封面</w:t>
      </w:r>
    </w:p>
    <w:p>
      <w:pPr>
        <w:pStyle w:val="6"/>
        <w:ind w:firstLine="420"/>
        <w:rPr>
          <w:color w:val="000000"/>
        </w:rPr>
      </w:pPr>
    </w:p>
    <w:p>
      <w:pPr>
        <w:autoSpaceDE w:val="0"/>
        <w:autoSpaceDN w:val="0"/>
        <w:adjustRightInd w:val="0"/>
        <w:snapToGrid w:val="0"/>
        <w:spacing w:line="360" w:lineRule="auto"/>
        <w:jc w:val="center"/>
        <w:rPr>
          <w:rFonts w:ascii="宋体"/>
          <w:b/>
          <w:bCs/>
          <w:color w:val="000000"/>
          <w:spacing w:val="20"/>
          <w:kern w:val="0"/>
          <w:sz w:val="32"/>
          <w:szCs w:val="32"/>
          <w:u w:val="single"/>
        </w:rPr>
      </w:pP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（项目名称）</w:t>
      </w:r>
    </w:p>
    <w:p>
      <w:pPr>
        <w:autoSpaceDE w:val="0"/>
        <w:autoSpaceDN w:val="0"/>
        <w:adjustRightInd w:val="0"/>
        <w:snapToGrid w:val="0"/>
        <w:spacing w:line="360" w:lineRule="auto"/>
        <w:jc w:val="center"/>
        <w:rPr>
          <w:rFonts w:ascii="宋体"/>
          <w:b/>
          <w:bCs/>
          <w:color w:val="000000"/>
          <w:spacing w:val="20"/>
          <w:kern w:val="0"/>
          <w:sz w:val="84"/>
          <w:szCs w:val="84"/>
        </w:rPr>
      </w:pPr>
    </w:p>
    <w:p>
      <w:pPr>
        <w:autoSpaceDE w:val="0"/>
        <w:autoSpaceDN w:val="0"/>
        <w:adjustRightInd w:val="0"/>
        <w:snapToGrid w:val="0"/>
        <w:spacing w:line="360" w:lineRule="auto"/>
        <w:jc w:val="center"/>
        <w:rPr>
          <w:rFonts w:ascii="宋体"/>
          <w:b/>
          <w:bCs/>
          <w:color w:val="000000"/>
          <w:spacing w:val="20"/>
          <w:kern w:val="0"/>
          <w:sz w:val="72"/>
          <w:szCs w:val="72"/>
        </w:rPr>
      </w:pPr>
      <w:r>
        <w:rPr>
          <w:rFonts w:hint="eastAsia" w:ascii="宋体" w:cs="宋体"/>
          <w:b/>
          <w:bCs/>
          <w:color w:val="000000"/>
          <w:spacing w:val="20"/>
          <w:kern w:val="0"/>
          <w:sz w:val="72"/>
          <w:szCs w:val="72"/>
        </w:rPr>
        <w:t>投标文件</w:t>
      </w:r>
    </w:p>
    <w:p>
      <w:pPr>
        <w:autoSpaceDE w:val="0"/>
        <w:autoSpaceDN w:val="0"/>
        <w:adjustRightInd w:val="0"/>
        <w:snapToGrid w:val="0"/>
        <w:spacing w:line="360" w:lineRule="auto"/>
        <w:ind w:firstLine="2149" w:firstLineChars="595"/>
        <w:rPr>
          <w:rFonts w:ascii="宋体"/>
          <w:b/>
          <w:bCs/>
          <w:color w:val="000000"/>
          <w:spacing w:val="20"/>
          <w:kern w:val="0"/>
          <w:sz w:val="32"/>
          <w:szCs w:val="32"/>
        </w:rPr>
      </w:pPr>
      <w:r>
        <w:rPr>
          <w:rFonts w:hint="eastAsia" w:ascii="宋体" w:cs="宋体"/>
          <w:b/>
          <w:bCs/>
          <w:color w:val="000000"/>
          <w:spacing w:val="20"/>
          <w:kern w:val="0"/>
          <w:sz w:val="32"/>
          <w:szCs w:val="32"/>
        </w:rPr>
        <w:t>项目编号</w:t>
      </w:r>
      <w:r>
        <w:rPr>
          <w:rFonts w:ascii="宋体" w:cs="宋体"/>
          <w:b/>
          <w:bCs/>
          <w:color w:val="000000"/>
          <w:spacing w:val="20"/>
          <w:kern w:val="0"/>
          <w:sz w:val="32"/>
          <w:szCs w:val="32"/>
        </w:rPr>
        <w:t>:</w:t>
      </w:r>
      <w:r>
        <w:rPr>
          <w:rFonts w:ascii="宋体" w:cs="宋体"/>
          <w:b/>
          <w:bCs/>
          <w:color w:val="000000"/>
          <w:spacing w:val="20"/>
          <w:kern w:val="0"/>
          <w:sz w:val="32"/>
          <w:szCs w:val="32"/>
          <w:u w:val="single"/>
        </w:rPr>
        <w:t xml:space="preserve">                 </w:t>
      </w:r>
    </w:p>
    <w:p>
      <w:pPr>
        <w:autoSpaceDE w:val="0"/>
        <w:autoSpaceDN w:val="0"/>
        <w:adjustRightInd w:val="0"/>
        <w:snapToGrid w:val="0"/>
        <w:spacing w:line="360" w:lineRule="auto"/>
        <w:ind w:left="181" w:hanging="181" w:hangingChars="50"/>
        <w:jc w:val="right"/>
        <w:rPr>
          <w:rFonts w:ascii="宋体"/>
          <w:b/>
          <w:bCs/>
          <w:color w:val="000000"/>
          <w:spacing w:val="20"/>
          <w:kern w:val="0"/>
          <w:sz w:val="32"/>
          <w:szCs w:val="32"/>
        </w:rPr>
      </w:pPr>
    </w:p>
    <w:p>
      <w:pPr>
        <w:autoSpaceDE w:val="0"/>
        <w:autoSpaceDN w:val="0"/>
        <w:adjustRightInd w:val="0"/>
        <w:snapToGrid w:val="0"/>
        <w:spacing w:line="360" w:lineRule="auto"/>
        <w:ind w:left="181" w:hanging="181" w:hangingChars="50"/>
        <w:rPr>
          <w:rFonts w:ascii="宋体"/>
          <w:b/>
          <w:bCs/>
          <w:color w:val="000000"/>
          <w:spacing w:val="20"/>
          <w:kern w:val="0"/>
          <w:sz w:val="32"/>
          <w:szCs w:val="32"/>
        </w:rPr>
      </w:pPr>
    </w:p>
    <w:p>
      <w:pPr>
        <w:autoSpaceDE w:val="0"/>
        <w:autoSpaceDN w:val="0"/>
        <w:adjustRightInd w:val="0"/>
        <w:snapToGrid w:val="0"/>
        <w:spacing w:line="360" w:lineRule="auto"/>
        <w:rPr>
          <w:rFonts w:ascii="宋体"/>
          <w:b/>
          <w:bCs/>
          <w:color w:val="000000"/>
          <w:spacing w:val="20"/>
          <w:kern w:val="0"/>
          <w:sz w:val="32"/>
          <w:szCs w:val="32"/>
        </w:rPr>
      </w:pPr>
    </w:p>
    <w:p>
      <w:pPr>
        <w:autoSpaceDE w:val="0"/>
        <w:autoSpaceDN w:val="0"/>
        <w:adjustRightInd w:val="0"/>
        <w:snapToGrid w:val="0"/>
        <w:spacing w:line="360" w:lineRule="auto"/>
        <w:ind w:left="181" w:hanging="181" w:hangingChars="50"/>
        <w:rPr>
          <w:rFonts w:ascii="宋体"/>
          <w:b/>
          <w:bCs/>
          <w:color w:val="000000"/>
          <w:spacing w:val="20"/>
          <w:kern w:val="0"/>
          <w:sz w:val="32"/>
          <w:szCs w:val="32"/>
        </w:rPr>
      </w:pPr>
    </w:p>
    <w:p>
      <w:pPr>
        <w:autoSpaceDE w:val="0"/>
        <w:autoSpaceDN w:val="0"/>
        <w:adjustRightInd w:val="0"/>
        <w:snapToGrid w:val="0"/>
        <w:spacing w:line="360" w:lineRule="auto"/>
        <w:ind w:left="183" w:leftChars="87" w:firstLine="535" w:firstLineChars="148"/>
        <w:jc w:val="left"/>
        <w:rPr>
          <w:rFonts w:ascii="宋体"/>
          <w:b/>
          <w:bCs/>
          <w:color w:val="000000"/>
          <w:sz w:val="32"/>
          <w:szCs w:val="32"/>
        </w:rPr>
      </w:pP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投</w:t>
      </w: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标</w:t>
      </w: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人：</w:t>
      </w:r>
      <w:r>
        <w:rPr>
          <w:rFonts w:ascii="宋体" w:cs="宋体"/>
          <w:b/>
          <w:bCs/>
          <w:color w:val="000000"/>
          <w:sz w:val="32"/>
          <w:szCs w:val="32"/>
          <w:u w:val="single"/>
        </w:rPr>
        <w:t xml:space="preserve">                        </w:t>
      </w:r>
      <w:r>
        <w:rPr>
          <w:rFonts w:hint="eastAsia" w:ascii="宋体" w:cs="宋体"/>
          <w:b/>
          <w:bCs/>
          <w:color w:val="000000"/>
          <w:sz w:val="32"/>
          <w:szCs w:val="32"/>
        </w:rPr>
        <w:t>（盖单位章）</w:t>
      </w:r>
    </w:p>
    <w:p>
      <w:pPr>
        <w:autoSpaceDE w:val="0"/>
        <w:autoSpaceDN w:val="0"/>
        <w:adjustRightInd w:val="0"/>
        <w:snapToGrid w:val="0"/>
        <w:spacing w:line="360" w:lineRule="auto"/>
        <w:ind w:left="183" w:leftChars="87" w:firstLine="535" w:firstLineChars="148"/>
        <w:jc w:val="left"/>
        <w:rPr>
          <w:rFonts w:ascii="宋体"/>
          <w:b/>
          <w:bCs/>
          <w:color w:val="000000"/>
          <w:spacing w:val="20"/>
          <w:kern w:val="0"/>
          <w:sz w:val="32"/>
          <w:szCs w:val="32"/>
        </w:rPr>
      </w:pPr>
      <w:r>
        <w:rPr>
          <w:rFonts w:ascii="宋体" w:cs="宋体"/>
          <w:b/>
          <w:bCs/>
          <w:color w:val="000000"/>
          <w:spacing w:val="20"/>
          <w:kern w:val="0"/>
          <w:sz w:val="32"/>
          <w:szCs w:val="32"/>
        </w:rPr>
        <w:t xml:space="preserve">  </w:t>
      </w:r>
      <w:r>
        <w:rPr>
          <w:rFonts w:hint="eastAsia" w:ascii="宋体" w:cs="宋体"/>
          <w:b/>
          <w:bCs/>
          <w:color w:val="000000"/>
          <w:spacing w:val="20"/>
          <w:kern w:val="0"/>
          <w:sz w:val="32"/>
          <w:szCs w:val="32"/>
        </w:rPr>
        <w:t>法定代表人</w:t>
      </w:r>
    </w:p>
    <w:p>
      <w:pPr>
        <w:autoSpaceDE w:val="0"/>
        <w:autoSpaceDN w:val="0"/>
        <w:adjustRightInd w:val="0"/>
        <w:snapToGrid w:val="0"/>
        <w:spacing w:line="360" w:lineRule="auto"/>
        <w:ind w:left="183" w:leftChars="87" w:firstLine="892" w:firstLineChars="247"/>
        <w:jc w:val="left"/>
        <w:rPr>
          <w:rFonts w:ascii="宋体"/>
          <w:b/>
          <w:bCs/>
          <w:color w:val="000000"/>
          <w:sz w:val="32"/>
          <w:szCs w:val="32"/>
        </w:rPr>
      </w:pPr>
      <w:r>
        <w:rPr>
          <w:rFonts w:hint="eastAsia" w:ascii="宋体" w:cs="宋体"/>
          <w:b/>
          <w:bCs/>
          <w:color w:val="000000"/>
          <w:spacing w:val="20"/>
          <w:kern w:val="0"/>
          <w:sz w:val="32"/>
          <w:szCs w:val="32"/>
        </w:rPr>
        <w:t>或其委托代理人：</w:t>
      </w:r>
      <w:r>
        <w:rPr>
          <w:rFonts w:ascii="宋体" w:cs="宋体"/>
          <w:b/>
          <w:bCs/>
          <w:color w:val="000000"/>
          <w:sz w:val="32"/>
          <w:szCs w:val="32"/>
          <w:u w:val="single"/>
        </w:rPr>
        <w:t xml:space="preserve">                </w:t>
      </w:r>
      <w:r>
        <w:rPr>
          <w:rFonts w:hint="eastAsia" w:ascii="宋体" w:cs="宋体"/>
          <w:b/>
          <w:bCs/>
          <w:color w:val="000000"/>
          <w:sz w:val="32"/>
          <w:szCs w:val="32"/>
        </w:rPr>
        <w:t>（签字或盖章）</w:t>
      </w:r>
    </w:p>
    <w:p>
      <w:pPr>
        <w:jc w:val="center"/>
        <w:rPr>
          <w:rFonts w:ascii="宋体" w:cs="宋体"/>
          <w:b/>
          <w:bCs/>
          <w:color w:val="000000"/>
          <w:spacing w:val="20"/>
          <w:kern w:val="0"/>
          <w:sz w:val="32"/>
          <w:szCs w:val="32"/>
          <w:u w:val="single"/>
        </w:rPr>
      </w:pPr>
    </w:p>
    <w:p>
      <w:pPr>
        <w:jc w:val="center"/>
        <w:rPr>
          <w:rFonts w:ascii="宋体" w:cs="宋体"/>
          <w:b/>
          <w:bCs/>
          <w:color w:val="000000"/>
          <w:spacing w:val="20"/>
          <w:kern w:val="0"/>
          <w:sz w:val="32"/>
          <w:szCs w:val="32"/>
        </w:rPr>
      </w:pP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年</w:t>
      </w: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月</w:t>
      </w:r>
      <w:r>
        <w:rPr>
          <w:rFonts w:ascii="宋体" w:cs="宋体"/>
          <w:b/>
          <w:bCs/>
          <w:color w:val="000000"/>
          <w:spacing w:val="20"/>
          <w:kern w:val="0"/>
          <w:sz w:val="32"/>
          <w:szCs w:val="32"/>
          <w:u w:val="single"/>
        </w:rPr>
        <w:t xml:space="preserve">    </w:t>
      </w:r>
      <w:r>
        <w:rPr>
          <w:rFonts w:hint="eastAsia" w:ascii="宋体" w:cs="宋体"/>
          <w:b/>
          <w:bCs/>
          <w:color w:val="000000"/>
          <w:spacing w:val="20"/>
          <w:kern w:val="0"/>
          <w:sz w:val="32"/>
          <w:szCs w:val="32"/>
        </w:rPr>
        <w:t>日</w:t>
      </w:r>
    </w:p>
    <w:p>
      <w:pPr>
        <w:rPr>
          <w:rFonts w:ascii="宋体"/>
          <w:b/>
          <w:bCs/>
          <w:color w:val="000000"/>
        </w:rPr>
      </w:pPr>
    </w:p>
    <w:p>
      <w:pPr>
        <w:rPr>
          <w:rFonts w:ascii="宋体"/>
          <w:b/>
          <w:bCs/>
          <w:color w:val="000000"/>
        </w:rPr>
      </w:pPr>
    </w:p>
    <w:p>
      <w:pPr>
        <w:pStyle w:val="3"/>
        <w:spacing w:after="100"/>
        <w:rPr>
          <w:rFonts w:ascii="宋体" w:eastAsia="宋体" w:cs="宋体"/>
          <w:color w:val="000000"/>
          <w:sz w:val="24"/>
          <w:szCs w:val="24"/>
        </w:rPr>
      </w:pPr>
      <w:bookmarkStart w:id="610" w:name="_Toc2390"/>
      <w:bookmarkStart w:id="611" w:name="_Toc20056"/>
      <w:r>
        <w:rPr>
          <w:rFonts w:ascii="宋体" w:eastAsia="宋体" w:cs="宋体"/>
          <w:color w:val="000000"/>
          <w:sz w:val="28"/>
          <w:szCs w:val="28"/>
        </w:rPr>
        <w:t xml:space="preserve"> 2.1</w:t>
      </w:r>
      <w:r>
        <w:rPr>
          <w:rFonts w:hint="eastAsia" w:ascii="宋体" w:eastAsia="宋体" w:cs="宋体"/>
          <w:color w:val="000000"/>
          <w:sz w:val="24"/>
          <w:szCs w:val="24"/>
        </w:rPr>
        <w:t>投标函</w:t>
      </w:r>
      <w:bookmarkEnd w:id="610"/>
      <w:bookmarkEnd w:id="611"/>
      <w:r>
        <w:rPr>
          <w:rFonts w:ascii="宋体" w:eastAsia="宋体" w:cs="宋体"/>
          <w:color w:val="000000"/>
          <w:sz w:val="24"/>
          <w:szCs w:val="24"/>
        </w:rPr>
        <w:t xml:space="preserve"> </w:t>
      </w:r>
    </w:p>
    <w:p>
      <w:pPr>
        <w:pStyle w:val="3"/>
        <w:spacing w:before="160" w:after="160"/>
        <w:jc w:val="center"/>
        <w:rPr>
          <w:rFonts w:ascii="宋体" w:eastAsia="宋体" w:cs="Times New Roman"/>
          <w:color w:val="000000"/>
          <w:sz w:val="24"/>
          <w:szCs w:val="24"/>
        </w:rPr>
      </w:pPr>
      <w:r>
        <w:rPr>
          <w:rFonts w:hint="eastAsia" w:ascii="宋体" w:eastAsia="宋体" w:cs="宋体"/>
          <w:color w:val="000000"/>
          <w:sz w:val="24"/>
          <w:szCs w:val="24"/>
        </w:rPr>
        <w:t>投</w:t>
      </w:r>
      <w:r>
        <w:rPr>
          <w:rFonts w:ascii="宋体" w:eastAsia="宋体" w:cs="宋体"/>
          <w:color w:val="000000"/>
          <w:sz w:val="24"/>
          <w:szCs w:val="24"/>
        </w:rPr>
        <w:t xml:space="preserve"> </w:t>
      </w:r>
      <w:r>
        <w:rPr>
          <w:rFonts w:hint="eastAsia" w:ascii="宋体" w:eastAsia="宋体" w:cs="宋体"/>
          <w:color w:val="000000"/>
          <w:sz w:val="24"/>
          <w:szCs w:val="24"/>
        </w:rPr>
        <w:t>标</w:t>
      </w:r>
      <w:r>
        <w:rPr>
          <w:rFonts w:ascii="宋体" w:eastAsia="宋体" w:cs="宋体"/>
          <w:color w:val="000000"/>
          <w:sz w:val="24"/>
          <w:szCs w:val="24"/>
        </w:rPr>
        <w:t xml:space="preserve"> </w:t>
      </w:r>
      <w:r>
        <w:rPr>
          <w:rFonts w:hint="eastAsia" w:ascii="宋体" w:eastAsia="宋体" w:cs="宋体"/>
          <w:color w:val="000000"/>
          <w:sz w:val="24"/>
          <w:szCs w:val="24"/>
        </w:rPr>
        <w:t>函</w:t>
      </w:r>
    </w:p>
    <w:p>
      <w:pPr>
        <w:spacing w:line="400" w:lineRule="exact"/>
        <w:rPr>
          <w:rFonts w:ascii="宋体" w:cs="宋体"/>
        </w:rPr>
      </w:pPr>
      <w:r>
        <w:rPr>
          <w:rFonts w:hint="eastAsia" w:ascii="宋体" w:cs="宋体"/>
        </w:rPr>
        <w:t>致：</w:t>
      </w:r>
      <w:r>
        <w:rPr>
          <w:rFonts w:hint="eastAsia" w:ascii="宋体" w:cs="宋体"/>
          <w:u w:val="single"/>
        </w:rPr>
        <w:t xml:space="preserve">                     </w:t>
      </w:r>
      <w:r>
        <w:rPr>
          <w:rFonts w:hint="eastAsia" w:ascii="宋体" w:cs="宋体"/>
        </w:rPr>
        <w:t xml:space="preserve">（招标人名称） </w:t>
      </w:r>
    </w:p>
    <w:p>
      <w:pPr>
        <w:spacing w:line="400" w:lineRule="exact"/>
        <w:ind w:firstLine="420" w:firstLineChars="200"/>
        <w:rPr>
          <w:rFonts w:ascii="宋体" w:cs="宋体"/>
        </w:rPr>
      </w:pPr>
      <w:r>
        <w:rPr>
          <w:rFonts w:hint="eastAsia" w:ascii="宋体" w:cs="宋体"/>
        </w:rPr>
        <w:t>1．我方己仔细研究了</w:t>
      </w:r>
      <w:r>
        <w:rPr>
          <w:rFonts w:hint="eastAsia" w:ascii="宋体" w:cs="宋体"/>
          <w:u w:val="single"/>
        </w:rPr>
        <w:t xml:space="preserve">           </w:t>
      </w:r>
      <w:r>
        <w:rPr>
          <w:rFonts w:hint="eastAsia" w:ascii="宋体" w:cs="宋体"/>
        </w:rPr>
        <w:t>（项目编号）</w:t>
      </w:r>
      <w:r>
        <w:rPr>
          <w:rFonts w:hint="eastAsia" w:ascii="宋体" w:cs="宋体"/>
          <w:u w:val="single"/>
        </w:rPr>
        <w:t xml:space="preserve">         </w:t>
      </w:r>
      <w:r>
        <w:rPr>
          <w:rFonts w:hint="eastAsia" w:ascii="宋体" w:cs="宋体"/>
        </w:rPr>
        <w:t>（项目名称）</w:t>
      </w:r>
      <w:r>
        <w:rPr>
          <w:rFonts w:hint="eastAsia" w:ascii="宋体" w:cs="宋体"/>
          <w:u w:val="single"/>
        </w:rPr>
        <w:t xml:space="preserve">         </w:t>
      </w:r>
      <w:r>
        <w:rPr>
          <w:rFonts w:hint="eastAsia" w:ascii="宋体" w:cs="宋体"/>
        </w:rPr>
        <w:t>招标文件的全部内容和要求，对报价进行了认真测算，综合考虑各项风险后， 愿以人民币（大写）</w:t>
      </w:r>
      <w:r>
        <w:rPr>
          <w:rFonts w:ascii="宋体" w:cs="宋体"/>
          <w:u w:val="single"/>
        </w:rPr>
        <w:t xml:space="preserve">       </w:t>
      </w:r>
      <w:r>
        <w:rPr>
          <w:rFonts w:hint="eastAsia" w:ascii="宋体" w:cs="宋体"/>
        </w:rPr>
        <w:t>（</w:t>
      </w:r>
      <w:r>
        <w:rPr>
          <w:rFonts w:ascii="宋体" w:cs="宋体"/>
        </w:rPr>
        <w:t>¥</w:t>
      </w:r>
      <w:r>
        <w:rPr>
          <w:rFonts w:ascii="宋体" w:cs="宋体"/>
          <w:u w:val="single"/>
        </w:rPr>
        <w:t xml:space="preserve">       </w:t>
      </w:r>
      <w:r>
        <w:rPr>
          <w:rFonts w:ascii="宋体" w:cs="宋体"/>
        </w:rPr>
        <w:t>元</w:t>
      </w:r>
      <w:r>
        <w:rPr>
          <w:rFonts w:hint="eastAsia" w:ascii="宋体" w:cs="宋体"/>
        </w:rPr>
        <w:t>） 的投标总报价，工期</w:t>
      </w:r>
      <w:r>
        <w:rPr>
          <w:rFonts w:hint="eastAsia" w:ascii="宋体" w:cs="宋体"/>
          <w:u w:val="single"/>
        </w:rPr>
        <w:t xml:space="preserve">        </w:t>
      </w:r>
      <w:r>
        <w:rPr>
          <w:rFonts w:hint="eastAsia" w:ascii="宋体" w:cs="宋体"/>
        </w:rPr>
        <w:t>日历天，按合同约定实施和完成承包工程，修补工程中的任何缺陷，工程质量达到</w:t>
      </w:r>
      <w:r>
        <w:rPr>
          <w:rFonts w:hint="eastAsia" w:ascii="宋体" w:cs="宋体"/>
          <w:u w:val="single"/>
        </w:rPr>
        <w:t xml:space="preserve">    合格    </w:t>
      </w:r>
      <w:r>
        <w:rPr>
          <w:rFonts w:hint="eastAsia" w:ascii="宋体" w:cs="宋体"/>
        </w:rPr>
        <w:t>标准。</w:t>
      </w:r>
    </w:p>
    <w:p>
      <w:pPr>
        <w:spacing w:line="400" w:lineRule="exact"/>
        <w:ind w:firstLine="420" w:firstLineChars="200"/>
        <w:rPr>
          <w:rFonts w:ascii="宋体"/>
        </w:rPr>
      </w:pPr>
      <w:r>
        <w:rPr>
          <w:rFonts w:hint="eastAsia" w:ascii="宋体" w:cs="宋体"/>
        </w:rPr>
        <w:t>2．我方承诺在投标有效期内不修改、撤销投标文件。</w:t>
      </w:r>
    </w:p>
    <w:p>
      <w:pPr>
        <w:spacing w:line="400" w:lineRule="exact"/>
        <w:ind w:left="315" w:leftChars="150" w:firstLine="105" w:firstLineChars="50"/>
        <w:rPr>
          <w:rFonts w:ascii="宋体" w:cs="宋体"/>
        </w:rPr>
      </w:pPr>
      <w:r>
        <w:rPr>
          <w:rFonts w:hint="eastAsia" w:ascii="宋体" w:cs="宋体"/>
        </w:rPr>
        <w:t xml:space="preserve">3．如我方中标，我方拟派 </w:t>
      </w:r>
      <w:r>
        <w:rPr>
          <w:rFonts w:hint="eastAsia" w:ascii="宋体" w:cs="宋体"/>
          <w:u w:val="single"/>
        </w:rPr>
        <w:t xml:space="preserve">     </w:t>
      </w:r>
      <w:r>
        <w:rPr>
          <w:rFonts w:hint="eastAsia" w:ascii="宋体" w:cs="宋体"/>
        </w:rPr>
        <w:t>为本工程项目经理，其项目经理资格为</w:t>
      </w:r>
      <w:r>
        <w:rPr>
          <w:rFonts w:hint="eastAsia" w:ascii="宋体" w:cs="宋体"/>
          <w:u w:val="single"/>
        </w:rPr>
        <w:t xml:space="preserve">     </w:t>
      </w:r>
      <w:r>
        <w:rPr>
          <w:rFonts w:hint="eastAsia" w:ascii="宋体" w:cs="宋体"/>
        </w:rPr>
        <w:t>（专业）</w:t>
      </w:r>
    </w:p>
    <w:p>
      <w:pPr>
        <w:spacing w:line="400" w:lineRule="exact"/>
        <w:rPr>
          <w:rFonts w:ascii="宋体" w:cs="宋体"/>
        </w:rPr>
      </w:pPr>
      <w:r>
        <w:rPr>
          <w:rFonts w:ascii="宋体" w:cs="宋体"/>
          <w:u w:val="single"/>
        </w:rPr>
        <w:t xml:space="preserve">       </w:t>
      </w:r>
      <w:r>
        <w:rPr>
          <w:rFonts w:hint="eastAsia" w:ascii="宋体" w:cs="宋体"/>
        </w:rPr>
        <w:t>级注册建造师。</w:t>
      </w:r>
    </w:p>
    <w:p>
      <w:pPr>
        <w:spacing w:line="400" w:lineRule="exact"/>
        <w:ind w:firstLine="420" w:firstLineChars="200"/>
        <w:rPr>
          <w:rFonts w:ascii="宋体"/>
        </w:rPr>
      </w:pPr>
      <w:r>
        <w:rPr>
          <w:rFonts w:hint="eastAsia" w:ascii="宋体" w:cs="宋体"/>
        </w:rPr>
        <w:t>4．如我方中标，承诺如下：</w:t>
      </w:r>
    </w:p>
    <w:p>
      <w:pPr>
        <w:spacing w:line="400" w:lineRule="exact"/>
        <w:ind w:firstLine="420" w:firstLineChars="200"/>
        <w:rPr>
          <w:rFonts w:ascii="宋体"/>
        </w:rPr>
      </w:pPr>
      <w:r>
        <w:rPr>
          <w:rFonts w:hint="eastAsia" w:ascii="宋体" w:cs="宋体"/>
        </w:rPr>
        <w:t>(l）在收到中标通知书后，在中标通知书规定的期限内与你方签订合同。</w:t>
      </w:r>
    </w:p>
    <w:p>
      <w:pPr>
        <w:spacing w:line="400" w:lineRule="exact"/>
        <w:ind w:firstLine="420" w:firstLineChars="200"/>
        <w:rPr>
          <w:rFonts w:ascii="宋体"/>
        </w:rPr>
      </w:pPr>
      <w:r>
        <w:rPr>
          <w:rFonts w:hint="eastAsia" w:ascii="宋体" w:cs="宋体"/>
        </w:rPr>
        <w:t>(2）随同本投标函递交的投标函附录（</w:t>
      </w:r>
      <w:r>
        <w:rPr>
          <w:rFonts w:hint="eastAsia" w:ascii="宋体"/>
        </w:rPr>
        <w:t>投标人诚信承诺书</w:t>
      </w:r>
      <w:r>
        <w:rPr>
          <w:rFonts w:hint="eastAsia" w:ascii="宋体" w:cs="宋体"/>
        </w:rPr>
        <w:t>）属于合同文件的组成部分。</w:t>
      </w:r>
    </w:p>
    <w:p>
      <w:pPr>
        <w:spacing w:line="400" w:lineRule="exact"/>
        <w:ind w:firstLine="420" w:firstLineChars="200"/>
        <w:rPr>
          <w:rFonts w:ascii="宋体"/>
        </w:rPr>
      </w:pPr>
      <w:r>
        <w:rPr>
          <w:rFonts w:hint="eastAsia" w:ascii="宋体" w:cs="宋体"/>
        </w:rPr>
        <w:t>(3）按照招标文件规定向你方递交履约担保。</w:t>
      </w:r>
    </w:p>
    <w:p>
      <w:pPr>
        <w:spacing w:line="400" w:lineRule="exact"/>
        <w:ind w:firstLine="420" w:firstLineChars="200"/>
        <w:rPr>
          <w:rFonts w:ascii="宋体"/>
        </w:rPr>
      </w:pPr>
      <w:r>
        <w:rPr>
          <w:rFonts w:hint="eastAsia" w:ascii="宋体" w:cs="宋体"/>
        </w:rPr>
        <w:t>(4）在合同约定的期限内完成并移交全部合同工程。</w:t>
      </w:r>
    </w:p>
    <w:p>
      <w:pPr>
        <w:spacing w:line="400" w:lineRule="exact"/>
        <w:ind w:firstLine="420" w:firstLineChars="200"/>
        <w:rPr>
          <w:rFonts w:ascii="宋体" w:cs="宋体"/>
        </w:rPr>
      </w:pPr>
      <w:r>
        <w:rPr>
          <w:rFonts w:hint="eastAsia" w:ascii="宋体" w:cs="宋体"/>
        </w:rPr>
        <w:t>(5）本投标函在招标文件规定的提交投标文件截止时间后，在招标文件规定的投标有效期期满前对我方具有约束力，且随时准备接受你方发出的中标通知书。</w:t>
      </w:r>
    </w:p>
    <w:p>
      <w:pPr>
        <w:spacing w:line="400" w:lineRule="exact"/>
        <w:rPr>
          <w:rFonts w:ascii="宋体" w:cs="宋体"/>
        </w:rPr>
      </w:pPr>
      <w:r>
        <w:rPr>
          <w:rFonts w:hint="eastAsia" w:ascii="宋体" w:cs="宋体"/>
        </w:rPr>
        <w:t xml:space="preserve">   （6）在价款结算过程中按照招标文件约定的方式进行结算。</w:t>
      </w:r>
    </w:p>
    <w:p>
      <w:pPr>
        <w:spacing w:line="400" w:lineRule="exact"/>
        <w:rPr>
          <w:rFonts w:ascii="宋体" w:cs="宋体"/>
        </w:rPr>
      </w:pPr>
      <w:r>
        <w:rPr>
          <w:rFonts w:hint="eastAsia" w:ascii="宋体" w:cs="宋体"/>
        </w:rPr>
        <w:t xml:space="preserve">    (7) 后期履约过程中除不可抗力外如放弃（拒绝）履约，同意履约保证金不予退还。</w:t>
      </w:r>
    </w:p>
    <w:p>
      <w:pPr>
        <w:spacing w:line="400" w:lineRule="exact"/>
        <w:ind w:firstLine="420" w:firstLineChars="200"/>
        <w:rPr>
          <w:rFonts w:ascii="宋体"/>
        </w:rPr>
      </w:pPr>
      <w:r>
        <w:rPr>
          <w:rFonts w:hint="eastAsia" w:ascii="宋体" w:cs="宋体"/>
        </w:rPr>
        <w:t>5．我方在此声明，所递交的投标文件及有关资料内容完整、真实和准确，且不存在第二章“投标人须知”第1.4.3 项规定和投标人诚信承诺书的任何一种情形。</w:t>
      </w:r>
    </w:p>
    <w:p>
      <w:pPr>
        <w:spacing w:line="400" w:lineRule="exact"/>
        <w:ind w:firstLine="420" w:firstLineChars="200"/>
        <w:rPr>
          <w:rFonts w:ascii="宋体"/>
        </w:rPr>
      </w:pPr>
      <w:r>
        <w:rPr>
          <w:rFonts w:hint="eastAsia" w:ascii="宋体"/>
        </w:rPr>
        <w:t>附录：投标人诚信承诺书</w:t>
      </w:r>
    </w:p>
    <w:p>
      <w:pPr>
        <w:spacing w:line="440" w:lineRule="exact"/>
        <w:rPr>
          <w:rFonts w:ascii="宋体"/>
        </w:rPr>
      </w:pPr>
      <w:r>
        <w:rPr>
          <w:rFonts w:hint="eastAsia" w:ascii="宋体" w:cs="宋体"/>
        </w:rPr>
        <w:t>投标人：</w:t>
      </w:r>
      <w:r>
        <w:rPr>
          <w:rFonts w:hint="eastAsia" w:ascii="宋体" w:cs="宋体"/>
          <w:u w:val="single"/>
        </w:rPr>
        <w:t xml:space="preserve">                                </w:t>
      </w:r>
      <w:r>
        <w:rPr>
          <w:rFonts w:hint="eastAsia" w:ascii="宋体" w:cs="宋体"/>
        </w:rPr>
        <w:t>（盖单位章）</w:t>
      </w:r>
    </w:p>
    <w:p>
      <w:pPr>
        <w:spacing w:line="440" w:lineRule="exact"/>
        <w:rPr>
          <w:rFonts w:ascii="宋体"/>
        </w:rPr>
      </w:pPr>
      <w:r>
        <w:rPr>
          <w:rFonts w:hint="eastAsia" w:ascii="宋体" w:cs="宋体"/>
        </w:rPr>
        <w:t>法定代表人或其委托代理人：</w:t>
      </w:r>
      <w:r>
        <w:rPr>
          <w:rFonts w:hint="eastAsia" w:ascii="宋体" w:cs="宋体"/>
          <w:u w:val="single"/>
        </w:rPr>
        <w:t xml:space="preserve">             </w:t>
      </w:r>
      <w:r>
        <w:rPr>
          <w:rFonts w:hint="eastAsia" w:ascii="宋体" w:cs="宋体"/>
        </w:rPr>
        <w:t>（签字或盖章）</w:t>
      </w:r>
    </w:p>
    <w:p>
      <w:pPr>
        <w:spacing w:line="440" w:lineRule="exact"/>
        <w:rPr>
          <w:rFonts w:ascii="宋体"/>
        </w:rPr>
      </w:pPr>
      <w:r>
        <w:rPr>
          <w:rFonts w:hint="eastAsia" w:ascii="宋体" w:cs="宋体"/>
        </w:rPr>
        <w:t>地址：</w:t>
      </w:r>
      <w:r>
        <w:rPr>
          <w:rFonts w:hint="eastAsia" w:ascii="宋体" w:cs="宋体"/>
          <w:u w:val="single"/>
        </w:rPr>
        <w:t xml:space="preserve">                                 </w:t>
      </w:r>
    </w:p>
    <w:p>
      <w:pPr>
        <w:spacing w:line="440" w:lineRule="exact"/>
        <w:rPr>
          <w:rFonts w:ascii="宋体"/>
        </w:rPr>
      </w:pPr>
      <w:r>
        <w:rPr>
          <w:rFonts w:hint="eastAsia" w:ascii="宋体" w:cs="宋体"/>
        </w:rPr>
        <w:t>电话：</w:t>
      </w:r>
      <w:r>
        <w:rPr>
          <w:rFonts w:hint="eastAsia" w:ascii="宋体" w:cs="宋体"/>
          <w:u w:val="single"/>
        </w:rPr>
        <w:t xml:space="preserve">                                 </w:t>
      </w:r>
    </w:p>
    <w:p>
      <w:pPr>
        <w:spacing w:line="440" w:lineRule="exact"/>
        <w:rPr>
          <w:rFonts w:ascii="宋体"/>
        </w:rPr>
      </w:pPr>
      <w:r>
        <w:rPr>
          <w:rFonts w:hint="eastAsia" w:ascii="宋体" w:cs="宋体"/>
        </w:rPr>
        <w:t>传真：</w:t>
      </w:r>
      <w:r>
        <w:rPr>
          <w:rFonts w:hint="eastAsia" w:ascii="宋体" w:cs="宋体"/>
          <w:u w:val="single"/>
        </w:rPr>
        <w:t xml:space="preserve">                                 </w:t>
      </w:r>
    </w:p>
    <w:p>
      <w:pPr>
        <w:spacing w:line="440" w:lineRule="exact"/>
        <w:ind w:firstLine="3486" w:firstLineChars="1660"/>
        <w:rPr>
          <w:rFonts w:ascii="宋体" w:cs="宋体"/>
        </w:rPr>
      </w:pP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w:t>
      </w: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cs="宋体"/>
          <w:b/>
          <w:bCs/>
          <w:color w:val="000000"/>
          <w:sz w:val="24"/>
          <w:szCs w:val="24"/>
        </w:rPr>
      </w:pPr>
    </w:p>
    <w:p>
      <w:pPr>
        <w:pStyle w:val="27"/>
        <w:jc w:val="left"/>
        <w:rPr>
          <w:rFonts w:ascii="宋体"/>
          <w:b/>
          <w:bCs/>
          <w:color w:val="000000"/>
          <w:sz w:val="24"/>
          <w:szCs w:val="24"/>
        </w:rPr>
      </w:pPr>
      <w:r>
        <w:rPr>
          <w:rFonts w:hint="eastAsia" w:ascii="宋体" w:cs="宋体"/>
          <w:b/>
          <w:bCs/>
          <w:color w:val="000000"/>
          <w:sz w:val="24"/>
          <w:szCs w:val="24"/>
        </w:rPr>
        <w:t>附录：</w:t>
      </w:r>
    </w:p>
    <w:p>
      <w:pPr>
        <w:pStyle w:val="27"/>
        <w:jc w:val="left"/>
        <w:rPr>
          <w:rFonts w:ascii="宋体"/>
          <w:b/>
          <w:bCs/>
          <w:color w:val="000000"/>
          <w:sz w:val="24"/>
          <w:szCs w:val="24"/>
        </w:rPr>
      </w:pPr>
    </w:p>
    <w:p>
      <w:pPr>
        <w:widowControl/>
        <w:spacing w:line="480" w:lineRule="exact"/>
        <w:jc w:val="center"/>
        <w:rPr>
          <w:b/>
          <w:bCs/>
          <w:sz w:val="28"/>
          <w:szCs w:val="28"/>
        </w:rPr>
      </w:pPr>
      <w:r>
        <w:rPr>
          <w:rFonts w:hint="eastAsia"/>
          <w:b/>
          <w:bCs/>
          <w:sz w:val="28"/>
          <w:szCs w:val="28"/>
        </w:rPr>
        <w:t>投标人诚信承诺书</w:t>
      </w:r>
    </w:p>
    <w:p>
      <w:pPr>
        <w:widowControl/>
        <w:spacing w:line="480" w:lineRule="exact"/>
        <w:jc w:val="center"/>
        <w:rPr>
          <w:b/>
          <w:bCs/>
          <w:sz w:val="28"/>
          <w:szCs w:val="28"/>
        </w:rPr>
      </w:pPr>
    </w:p>
    <w:p>
      <w:pPr>
        <w:pStyle w:val="27"/>
        <w:jc w:val="center"/>
        <w:rPr>
          <w:rFonts w:ascii="宋体"/>
          <w:b/>
          <w:bCs/>
          <w:sz w:val="24"/>
          <w:szCs w:val="24"/>
        </w:rPr>
      </w:pPr>
    </w:p>
    <w:p>
      <w:pPr>
        <w:spacing w:line="400" w:lineRule="exact"/>
        <w:ind w:firstLine="420" w:firstLineChars="200"/>
        <w:rPr>
          <w:rFonts w:ascii="宋体" w:cs="宋体"/>
        </w:rPr>
      </w:pPr>
      <w:r>
        <w:rPr>
          <w:rFonts w:hint="eastAsia" w:ascii="宋体" w:cs="宋体"/>
        </w:rPr>
        <w:t>我单位参加本次投标，郑重承诺如下：</w:t>
      </w:r>
    </w:p>
    <w:p>
      <w:pPr>
        <w:spacing w:line="400" w:lineRule="exact"/>
        <w:ind w:firstLine="420" w:firstLineChars="200"/>
        <w:rPr>
          <w:rFonts w:ascii="宋体" w:cs="宋体"/>
        </w:rPr>
      </w:pPr>
      <w:r>
        <w:rPr>
          <w:rFonts w:hint="eastAsia" w:ascii="宋体" w:cs="宋体"/>
        </w:rPr>
        <w:t>1. 本次投标提供的所有资料都是真实有效、准确完整的，如发现提供虚假资料或与事实不符，同意取消投标和中标候选人资格。</w:t>
      </w:r>
    </w:p>
    <w:p>
      <w:pPr>
        <w:spacing w:line="400" w:lineRule="exact"/>
        <w:ind w:firstLine="420" w:firstLineChars="200"/>
        <w:rPr>
          <w:rFonts w:ascii="宋体" w:cs="宋体"/>
        </w:rPr>
      </w:pPr>
      <w:r>
        <w:rPr>
          <w:rFonts w:hint="eastAsia" w:ascii="宋体" w:cs="宋体"/>
        </w:rPr>
        <w:t>2．本次投标绝无资质挂靠、串标、围标情形，若经查证属实，同意取消投标和中标候选人资格。</w:t>
      </w:r>
    </w:p>
    <w:p>
      <w:pPr>
        <w:spacing w:line="400" w:lineRule="exact"/>
        <w:ind w:firstLine="420" w:firstLineChars="200"/>
        <w:rPr>
          <w:rFonts w:ascii="宋体" w:cs="宋体"/>
          <w:b w:val="0"/>
          <w:bCs/>
        </w:rPr>
      </w:pPr>
      <w:r>
        <w:rPr>
          <w:rFonts w:hint="eastAsia" w:ascii="宋体" w:cs="宋体"/>
          <w:b w:val="0"/>
          <w:bCs/>
        </w:rPr>
        <w:t>3．</w:t>
      </w:r>
      <w:r>
        <w:rPr>
          <w:b w:val="0"/>
          <w:bCs/>
        </w:rPr>
        <w:t>本次投标拟任项目经理目前未在其他项目上任职，或虽在其他项目上任职但本项目中标后能够从原任职撤离，否则同意取消中标人资格。</w:t>
      </w:r>
    </w:p>
    <w:p>
      <w:pPr>
        <w:spacing w:line="400" w:lineRule="exact"/>
        <w:ind w:firstLine="420" w:firstLineChars="200"/>
        <w:rPr>
          <w:rFonts w:ascii="宋体" w:cs="宋体"/>
        </w:rPr>
      </w:pPr>
      <w:r>
        <w:rPr>
          <w:rFonts w:hint="eastAsia" w:ascii="宋体" w:cs="宋体"/>
          <w:b w:val="0"/>
          <w:bCs/>
        </w:rPr>
        <w:t>4．本次招标如我方为中标候选人，除不可抗力外，决</w:t>
      </w:r>
      <w:r>
        <w:rPr>
          <w:rFonts w:hint="eastAsia" w:ascii="宋体" w:cs="宋体"/>
        </w:rPr>
        <w:t>不因任何其它原因放弃中标候选人资格。</w:t>
      </w:r>
    </w:p>
    <w:p>
      <w:pPr>
        <w:spacing w:line="400" w:lineRule="exact"/>
        <w:ind w:firstLine="420" w:firstLineChars="200"/>
        <w:rPr>
          <w:rFonts w:ascii="宋体" w:cs="宋体"/>
        </w:rPr>
      </w:pPr>
      <w:bookmarkStart w:id="612" w:name="OLE_LINK1"/>
      <w:r>
        <w:rPr>
          <w:rFonts w:hint="eastAsia" w:ascii="宋体" w:cs="宋体"/>
        </w:rPr>
        <w:t>5、我方中标后，严格按照招标文件和我单位投标文件的约定签订合同。</w:t>
      </w:r>
    </w:p>
    <w:p>
      <w:pPr>
        <w:spacing w:line="400" w:lineRule="exact"/>
        <w:ind w:firstLine="420" w:firstLineChars="200"/>
        <w:rPr>
          <w:rFonts w:ascii="宋体" w:cs="宋体"/>
        </w:rPr>
      </w:pPr>
      <w:r>
        <w:rPr>
          <w:rFonts w:hint="eastAsia" w:ascii="宋体" w:cs="宋体"/>
        </w:rPr>
        <w:t>6、我方达不到招标公告投标人资格要求条件参与投标或被行政主管部门、监督管理部门等暂停、取消公共资源交易资格且在限制期内参与投标的，同意视为弄虚作假进行处理。</w:t>
      </w:r>
    </w:p>
    <w:p>
      <w:pPr>
        <w:spacing w:line="400" w:lineRule="exact"/>
        <w:ind w:firstLine="420" w:firstLineChars="200"/>
        <w:rPr>
          <w:rFonts w:ascii="宋体" w:cs="宋体"/>
        </w:rPr>
      </w:pPr>
      <w:r>
        <w:rPr>
          <w:rFonts w:hint="eastAsia" w:ascii="宋体" w:cs="宋体"/>
        </w:rPr>
        <w:t>7、我方参加投标决不故意非实质性响应招标文件（如投标报价高于或等于该项目最高投标限价等）。否则，同意视为串通投标进行处理。</w:t>
      </w:r>
    </w:p>
    <w:p>
      <w:pPr>
        <w:spacing w:line="400" w:lineRule="exact"/>
        <w:ind w:firstLine="420" w:firstLineChars="200"/>
        <w:rPr>
          <w:rFonts w:ascii="宋体" w:cs="宋体"/>
        </w:rPr>
      </w:pPr>
      <w:r>
        <w:rPr>
          <w:rFonts w:hint="eastAsia" w:ascii="宋体" w:cs="宋体"/>
        </w:rPr>
        <w:t>8、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spacing w:line="400" w:lineRule="exact"/>
        <w:ind w:firstLine="420" w:firstLineChars="200"/>
        <w:rPr>
          <w:rFonts w:ascii="宋体" w:cs="宋体"/>
        </w:rPr>
      </w:pPr>
      <w:r>
        <w:rPr>
          <w:rFonts w:hint="eastAsia" w:ascii="宋体" w:cs="宋体"/>
        </w:rPr>
        <w:t>出现违反上述承诺情形之一的，我方还同意投标保证金不予退还，愿意公开披露我单位违反承诺的不良行为信息，愿意接受处罚并承担所有经济损失和法律责任。</w:t>
      </w:r>
      <w:bookmarkEnd w:id="612"/>
    </w:p>
    <w:p>
      <w:pPr>
        <w:spacing w:line="400" w:lineRule="exact"/>
        <w:ind w:firstLine="420" w:firstLineChars="200"/>
        <w:rPr>
          <w:rFonts w:ascii="宋体" w:cs="宋体"/>
        </w:rPr>
      </w:pPr>
    </w:p>
    <w:p>
      <w:pPr>
        <w:pStyle w:val="27"/>
        <w:spacing w:line="360" w:lineRule="auto"/>
        <w:ind w:right="55" w:firstLine="420"/>
        <w:rPr>
          <w:rFonts w:ascii="宋体"/>
        </w:rPr>
      </w:pPr>
      <w:r>
        <w:rPr>
          <w:rFonts w:hint="eastAsia" w:ascii="宋体" w:cs="宋体"/>
        </w:rPr>
        <w:t>投标人：</w:t>
      </w:r>
      <w:r>
        <w:rPr>
          <w:rFonts w:hint="eastAsia" w:ascii="宋体" w:cs="宋体"/>
          <w:u w:val="single"/>
        </w:rPr>
        <w:t xml:space="preserve">                           </w:t>
      </w:r>
      <w:r>
        <w:rPr>
          <w:rFonts w:hint="eastAsia" w:ascii="宋体" w:cs="宋体"/>
        </w:rPr>
        <w:t>（盖单位章）</w:t>
      </w:r>
    </w:p>
    <w:p>
      <w:pPr>
        <w:pStyle w:val="27"/>
        <w:spacing w:line="360" w:lineRule="auto"/>
        <w:ind w:right="420" w:firstLine="420"/>
        <w:rPr>
          <w:rFonts w:ascii="宋体"/>
        </w:rPr>
      </w:pPr>
      <w:r>
        <w:rPr>
          <w:rFonts w:hint="eastAsia" w:ascii="宋体" w:cs="宋体"/>
        </w:rPr>
        <w:t>法定代表人或其委托代理人：</w:t>
      </w:r>
      <w:r>
        <w:rPr>
          <w:rFonts w:hint="eastAsia" w:ascii="宋体" w:cs="宋体"/>
          <w:u w:val="single"/>
        </w:rPr>
        <w:t xml:space="preserve">          </w:t>
      </w:r>
      <w:r>
        <w:rPr>
          <w:rFonts w:hint="eastAsia" w:ascii="宋体" w:cs="宋体"/>
        </w:rPr>
        <w:t>（签字或盖章）</w:t>
      </w:r>
    </w:p>
    <w:p>
      <w:pPr>
        <w:pStyle w:val="27"/>
        <w:spacing w:line="360" w:lineRule="auto"/>
        <w:ind w:firstLine="420"/>
        <w:jc w:val="center"/>
        <w:rPr>
          <w:rFonts w:ascii="宋体"/>
        </w:rPr>
      </w:pPr>
      <w:r>
        <w:rPr>
          <w:rFonts w:hint="eastAsia" w:ascii="宋体" w:cs="宋体"/>
        </w:rPr>
        <w:t xml:space="preserve">                                  </w:t>
      </w:r>
    </w:p>
    <w:p>
      <w:pPr>
        <w:rPr>
          <w:rFonts w:ascii="宋体" w:cs="宋体"/>
        </w:rPr>
      </w:pPr>
      <w:r>
        <w:rPr>
          <w:rFonts w:hint="eastAsia" w:ascii="宋体" w:cs="宋体"/>
        </w:rPr>
        <w:t xml:space="preserve">               </w:t>
      </w:r>
    </w:p>
    <w:p>
      <w:pPr>
        <w:rPr>
          <w:rFonts w:ascii="宋体" w:cs="宋体"/>
        </w:rPr>
      </w:pPr>
    </w:p>
    <w:p>
      <w:pPr>
        <w:rPr>
          <w:rFonts w:ascii="宋体" w:cs="宋体"/>
        </w:rPr>
      </w:pPr>
    </w:p>
    <w:p>
      <w:pPr>
        <w:rPr>
          <w:rFonts w:ascii="宋体" w:cs="宋体"/>
        </w:rPr>
      </w:pPr>
    </w:p>
    <w:p>
      <w:r>
        <w:rPr>
          <w:rFonts w:hint="eastAsia" w:ascii="宋体" w:cs="宋体"/>
        </w:rPr>
        <w:t xml:space="preserve">                                         年    月    日</w:t>
      </w:r>
      <w:bookmarkStart w:id="613" w:name="_Toc12431"/>
      <w:bookmarkStart w:id="614" w:name="_Toc11814"/>
    </w:p>
    <w:p>
      <w:pPr>
        <w:pStyle w:val="3"/>
        <w:rPr>
          <w:rFonts w:ascii="宋体" w:eastAsia="宋体" w:cs="宋体"/>
          <w:color w:val="000000"/>
          <w:sz w:val="24"/>
          <w:szCs w:val="24"/>
        </w:rPr>
      </w:pPr>
    </w:p>
    <w:p>
      <w:pPr>
        <w:pStyle w:val="3"/>
        <w:rPr>
          <w:rFonts w:ascii="宋体" w:eastAsia="宋体" w:cs="Times New Roman"/>
          <w:color w:val="000000"/>
          <w:sz w:val="24"/>
          <w:szCs w:val="24"/>
        </w:rPr>
      </w:pPr>
      <w:r>
        <w:rPr>
          <w:rFonts w:ascii="宋体" w:eastAsia="宋体" w:cs="宋体"/>
          <w:color w:val="000000"/>
          <w:sz w:val="24"/>
          <w:szCs w:val="24"/>
        </w:rPr>
        <w:t>2.2</w:t>
      </w:r>
      <w:r>
        <w:rPr>
          <w:rFonts w:hint="eastAsia" w:ascii="宋体" w:eastAsia="宋体" w:cs="宋体"/>
          <w:color w:val="000000"/>
          <w:sz w:val="24"/>
          <w:szCs w:val="24"/>
        </w:rPr>
        <w:t>授权委托书</w:t>
      </w:r>
      <w:bookmarkEnd w:id="613"/>
      <w:bookmarkEnd w:id="614"/>
    </w:p>
    <w:p>
      <w:pPr>
        <w:widowControl/>
        <w:spacing w:line="480" w:lineRule="exact"/>
        <w:jc w:val="center"/>
        <w:rPr>
          <w:b/>
          <w:bCs/>
          <w:sz w:val="28"/>
          <w:szCs w:val="28"/>
        </w:rPr>
      </w:pPr>
      <w:bookmarkStart w:id="615" w:name="_Toc3612"/>
      <w:bookmarkStart w:id="616" w:name="_Toc6479"/>
      <w:r>
        <w:rPr>
          <w:rFonts w:hint="eastAsia"/>
          <w:b/>
          <w:bCs/>
          <w:sz w:val="28"/>
          <w:szCs w:val="28"/>
        </w:rPr>
        <w:t>授权委托书</w:t>
      </w:r>
    </w:p>
    <w:p>
      <w:pPr>
        <w:spacing w:line="360" w:lineRule="auto"/>
        <w:ind w:firstLine="422" w:firstLineChars="200"/>
        <w:rPr>
          <w:rFonts w:ascii="宋体" w:cs="宋体"/>
          <w:b/>
        </w:rPr>
      </w:pPr>
    </w:p>
    <w:p>
      <w:pPr>
        <w:spacing w:line="360" w:lineRule="auto"/>
        <w:ind w:firstLine="420" w:firstLineChars="200"/>
        <w:rPr>
          <w:rFonts w:ascii="宋体" w:cs="宋体"/>
          <w:bCs/>
        </w:rPr>
      </w:pPr>
      <w:r>
        <w:rPr>
          <w:rFonts w:hint="eastAsia" w:ascii="宋体" w:cs="宋体"/>
          <w:bCs/>
        </w:rPr>
        <w:t>本人</w:t>
      </w:r>
      <w:r>
        <w:rPr>
          <w:rFonts w:hint="eastAsia" w:ascii="宋体" w:cs="宋体"/>
          <w:bCs/>
          <w:u w:val="single"/>
        </w:rPr>
        <w:t xml:space="preserve">      </w:t>
      </w:r>
      <w:r>
        <w:rPr>
          <w:rFonts w:hint="eastAsia" w:ascii="宋体" w:cs="宋体"/>
          <w:bCs/>
        </w:rPr>
        <w:t>（姓名）系</w:t>
      </w:r>
      <w:r>
        <w:rPr>
          <w:rFonts w:hint="eastAsia" w:ascii="宋体" w:cs="宋体"/>
          <w:bCs/>
          <w:u w:val="single"/>
        </w:rPr>
        <w:t xml:space="preserve">                </w:t>
      </w:r>
      <w:r>
        <w:rPr>
          <w:rFonts w:hint="eastAsia" w:ascii="宋体" w:cs="宋体"/>
          <w:bCs/>
        </w:rPr>
        <w:t>（投标人名称）的法定代表人，现委托</w:t>
      </w:r>
      <w:r>
        <w:rPr>
          <w:rFonts w:hint="eastAsia" w:ascii="宋体" w:cs="宋体"/>
          <w:bCs/>
          <w:u w:val="single"/>
        </w:rPr>
        <w:t xml:space="preserve">       </w:t>
      </w:r>
      <w:r>
        <w:rPr>
          <w:rFonts w:hint="eastAsia" w:ascii="宋体" w:cs="宋体"/>
          <w:bCs/>
        </w:rPr>
        <w:t>（姓名）为我方代理人。代理人根据授权，以我方名义签署、澄清、说明、补正、递交、撤回、修改</w:t>
      </w:r>
      <w:r>
        <w:rPr>
          <w:rFonts w:hint="eastAsia" w:ascii="宋体" w:cs="宋体"/>
          <w:bCs/>
          <w:u w:val="single"/>
        </w:rPr>
        <w:t xml:space="preserve">       </w:t>
      </w:r>
      <w:r>
        <w:rPr>
          <w:rFonts w:hint="eastAsia" w:ascii="宋体" w:cs="宋体"/>
          <w:bCs/>
        </w:rPr>
        <w:t>（项目名称）</w:t>
      </w:r>
      <w:r>
        <w:rPr>
          <w:rFonts w:hint="eastAsia" w:ascii="宋体" w:cs="宋体"/>
          <w:bCs/>
          <w:u w:val="single"/>
        </w:rPr>
        <w:t xml:space="preserve">           </w:t>
      </w:r>
      <w:r>
        <w:rPr>
          <w:rFonts w:hint="eastAsia" w:ascii="宋体" w:cs="宋体"/>
          <w:bCs/>
        </w:rPr>
        <w:t>标段施工投标文件、签订合同和处理有关事宜，其法律后果由我方承担。</w:t>
      </w:r>
    </w:p>
    <w:p>
      <w:pPr>
        <w:spacing w:line="360" w:lineRule="auto"/>
        <w:ind w:firstLine="420" w:firstLineChars="200"/>
        <w:rPr>
          <w:rFonts w:ascii="宋体" w:cs="宋体"/>
          <w:bCs/>
          <w:u w:val="single"/>
        </w:rPr>
      </w:pPr>
      <w:r>
        <w:rPr>
          <w:rFonts w:hint="eastAsia" w:ascii="宋体" w:cs="宋体"/>
          <w:bCs/>
        </w:rPr>
        <w:t>委托期限：</w:t>
      </w:r>
      <w:r>
        <w:rPr>
          <w:rFonts w:hint="eastAsia" w:ascii="宋体" w:cs="宋体"/>
          <w:bCs/>
          <w:u w:val="single"/>
        </w:rPr>
        <w:t xml:space="preserve">               </w:t>
      </w:r>
    </w:p>
    <w:p>
      <w:pPr>
        <w:spacing w:line="360" w:lineRule="auto"/>
        <w:ind w:firstLine="420" w:firstLineChars="200"/>
        <w:rPr>
          <w:rFonts w:ascii="宋体" w:cs="宋体"/>
          <w:bCs/>
        </w:rPr>
      </w:pPr>
      <w:r>
        <w:rPr>
          <w:rFonts w:hint="eastAsia" w:ascii="宋体" w:cs="宋体"/>
          <w:bCs/>
        </w:rPr>
        <w:t>代理人无转委托权。</w:t>
      </w:r>
    </w:p>
    <w:p>
      <w:pPr>
        <w:spacing w:after="156" w:line="360" w:lineRule="auto"/>
        <w:ind w:firstLine="420" w:firstLineChars="200"/>
        <w:rPr>
          <w:rFonts w:ascii="宋体" w:cs="宋体"/>
          <w:bCs/>
        </w:rPr>
      </w:pPr>
      <w:r>
        <w:rPr>
          <w:rFonts w:hint="eastAsia" w:ascii="宋体" w:cs="宋体"/>
          <w:bCs/>
        </w:rPr>
        <w:t xml:space="preserve"> 附：法定代表人和授权委托人的人身份证复印件（正反两面）</w:t>
      </w: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投标人：</w:t>
      </w:r>
      <w:r>
        <w:rPr>
          <w:rFonts w:hint="eastAsia" w:ascii="宋体" w:cs="宋体"/>
          <w:u w:val="single"/>
        </w:rPr>
        <w:t xml:space="preserve">                          </w:t>
      </w:r>
      <w:r>
        <w:rPr>
          <w:rFonts w:hint="eastAsia" w:ascii="宋体" w:cs="宋体"/>
        </w:rPr>
        <w:t>（盖单位章）</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法定代表人：</w:t>
      </w:r>
      <w:r>
        <w:rPr>
          <w:rFonts w:hint="eastAsia" w:ascii="宋体" w:cs="宋体"/>
          <w:u w:val="single"/>
        </w:rPr>
        <w:t xml:space="preserve">                     </w:t>
      </w:r>
      <w:r>
        <w:rPr>
          <w:rFonts w:hint="eastAsia" w:ascii="宋体" w:cs="宋体"/>
        </w:rPr>
        <w:t xml:space="preserve">（签字或盖章）       </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联系电话：</w:t>
      </w:r>
      <w:r>
        <w:rPr>
          <w:rFonts w:hint="eastAsia" w:ascii="宋体" w:cs="宋体"/>
          <w:u w:val="single"/>
        </w:rPr>
        <w:t xml:space="preserve">                              </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cs="宋体"/>
        </w:rPr>
        <w:t>委托代理人：</w:t>
      </w:r>
      <w:r>
        <w:rPr>
          <w:rFonts w:hint="eastAsia" w:ascii="宋体" w:cs="宋体"/>
          <w:u w:val="single"/>
        </w:rPr>
        <w:t xml:space="preserve">                   </w:t>
      </w:r>
      <w:r>
        <w:rPr>
          <w:rFonts w:hint="eastAsia" w:ascii="宋体" w:cs="宋体"/>
        </w:rPr>
        <w:t>（签字或盖章）</w:t>
      </w:r>
    </w:p>
    <w:p>
      <w:pPr>
        <w:spacing w:line="360" w:lineRule="auto"/>
        <w:ind w:firstLine="420" w:firstLineChars="200"/>
        <w:rPr>
          <w:rFonts w:ascii="宋体"/>
        </w:rPr>
      </w:pPr>
    </w:p>
    <w:p>
      <w:pPr>
        <w:spacing w:line="360" w:lineRule="auto"/>
        <w:ind w:firstLine="420" w:firstLineChars="200"/>
        <w:rPr>
          <w:rFonts w:ascii="宋体" w:cs="宋体"/>
        </w:rPr>
      </w:pPr>
      <w:r>
        <w:rPr>
          <w:rFonts w:hint="eastAsia" w:ascii="宋体" w:cs="宋体"/>
        </w:rPr>
        <w:t xml:space="preserve">联系电话：                                 </w:t>
      </w:r>
    </w:p>
    <w:p>
      <w:pPr>
        <w:spacing w:line="360" w:lineRule="auto"/>
        <w:ind w:firstLine="5040" w:firstLineChars="2400"/>
        <w:rPr>
          <w:rFonts w:ascii="宋体" w:cs="宋体"/>
        </w:rPr>
      </w:pPr>
      <w:r>
        <w:rPr>
          <w:rFonts w:hint="eastAsia" w:ascii="宋体" w:cs="宋体"/>
        </w:rPr>
        <w:t xml:space="preserve">                    </w:t>
      </w:r>
    </w:p>
    <w:p>
      <w:pPr>
        <w:spacing w:line="360" w:lineRule="auto"/>
        <w:ind w:firstLine="4095" w:firstLineChars="1950"/>
        <w:rPr>
          <w:rFonts w:ascii="宋体"/>
        </w:rPr>
      </w:pPr>
      <w:r>
        <w:rPr>
          <w:rFonts w:hint="eastAsia" w:ascii="宋体" w:cs="宋体"/>
        </w:rPr>
        <w:t xml:space="preserve"> </w:t>
      </w: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w:t>
      </w:r>
    </w:p>
    <w:p>
      <w:pPr>
        <w:spacing w:line="360" w:lineRule="auto"/>
        <w:ind w:firstLine="4095" w:firstLineChars="1950"/>
        <w:rPr>
          <w:rFonts w:ascii="宋体"/>
          <w:color w:val="000000"/>
        </w:rPr>
      </w:pPr>
    </w:p>
    <w:p>
      <w:pPr>
        <w:spacing w:line="360" w:lineRule="auto"/>
        <w:rPr>
          <w:rFonts w:ascii="宋体" w:cs="宋体"/>
          <w:bCs/>
          <w:color w:val="000000"/>
        </w:rPr>
      </w:pPr>
    </w:p>
    <w:p>
      <w:pPr>
        <w:spacing w:line="360" w:lineRule="auto"/>
        <w:rPr>
          <w:rFonts w:ascii="宋体" w:cs="宋体"/>
          <w:bCs/>
          <w:color w:val="000000"/>
        </w:rPr>
      </w:pPr>
    </w:p>
    <w:p>
      <w:pPr>
        <w:spacing w:line="360" w:lineRule="auto"/>
        <w:rPr>
          <w:rFonts w:ascii="宋体" w:cs="宋体"/>
          <w:bCs/>
          <w:color w:val="000000"/>
        </w:rPr>
      </w:pPr>
    </w:p>
    <w:bookmarkEnd w:id="615"/>
    <w:bookmarkEnd w:id="616"/>
    <w:p>
      <w:pPr>
        <w:spacing w:line="420" w:lineRule="exact"/>
        <w:outlineLvl w:val="1"/>
        <w:rPr>
          <w:rFonts w:ascii="宋体"/>
          <w:b/>
          <w:bCs/>
        </w:rPr>
      </w:pPr>
      <w:bookmarkStart w:id="617" w:name="_Toc487461438"/>
      <w:bookmarkStart w:id="618" w:name="_Toc487641700"/>
      <w:r>
        <w:rPr>
          <w:rFonts w:hint="eastAsia" w:ascii="宋体" w:hAnsi="宋体" w:cs="黑体"/>
          <w:b/>
          <w:bCs/>
        </w:rPr>
        <w:t>2.3投标报价书</w:t>
      </w:r>
      <w:bookmarkEnd w:id="617"/>
      <w:bookmarkEnd w:id="618"/>
    </w:p>
    <w:p>
      <w:pPr>
        <w:rPr>
          <w:rFonts w:ascii="宋体"/>
          <w:b/>
          <w:bCs/>
        </w:rPr>
      </w:pPr>
    </w:p>
    <w:p>
      <w:pPr>
        <w:rPr>
          <w:rFonts w:ascii="宋体"/>
          <w:b/>
          <w:bCs/>
        </w:rPr>
      </w:pPr>
    </w:p>
    <w:p>
      <w:pPr>
        <w:jc w:val="center"/>
        <w:rPr>
          <w:rFonts w:ascii="宋体" w:cs="宋体"/>
          <w:b/>
          <w:bCs/>
          <w:sz w:val="44"/>
          <w:szCs w:val="44"/>
        </w:rPr>
      </w:pPr>
      <w:r>
        <w:rPr>
          <w:rFonts w:hint="eastAsia" w:ascii="宋体" w:cs="宋体"/>
          <w:b/>
          <w:bCs/>
          <w:sz w:val="44"/>
          <w:szCs w:val="44"/>
        </w:rPr>
        <w:t xml:space="preserve">投  标  总  价 </w:t>
      </w:r>
    </w:p>
    <w:p>
      <w:pPr>
        <w:rPr>
          <w:rFonts w:ascii="宋体" w:cs="宋体"/>
          <w:b/>
          <w:bCs/>
        </w:rPr>
      </w:pPr>
      <w:r>
        <w:rPr>
          <w:rFonts w:hint="eastAsia" w:ascii="宋体" w:cs="宋体"/>
          <w:b/>
          <w:bCs/>
        </w:rPr>
        <w:t xml:space="preserve"> </w:t>
      </w:r>
    </w:p>
    <w:p>
      <w:pPr>
        <w:rPr>
          <w:rFonts w:ascii="宋体"/>
        </w:rPr>
      </w:pPr>
    </w:p>
    <w:p>
      <w:pPr>
        <w:spacing w:line="500" w:lineRule="exact"/>
        <w:ind w:firstLine="420"/>
        <w:rPr>
          <w:rFonts w:ascii="宋体" w:cs="宋体"/>
          <w:b/>
          <w:sz w:val="24"/>
          <w:szCs w:val="24"/>
        </w:rPr>
      </w:pPr>
      <w:r>
        <w:rPr>
          <w:rFonts w:hint="eastAsia" w:ascii="宋体" w:cs="宋体"/>
          <w:b/>
          <w:sz w:val="24"/>
          <w:szCs w:val="24"/>
        </w:rPr>
        <w:t xml:space="preserve">工程名称：        </w:t>
      </w:r>
    </w:p>
    <w:p>
      <w:pPr>
        <w:spacing w:line="500" w:lineRule="exact"/>
        <w:ind w:firstLine="420"/>
        <w:rPr>
          <w:rFonts w:ascii="宋体"/>
          <w:b/>
          <w:sz w:val="24"/>
          <w:szCs w:val="24"/>
        </w:rPr>
      </w:pPr>
      <w:r>
        <w:rPr>
          <w:rFonts w:hint="eastAsia" w:ascii="宋体" w:cs="宋体"/>
          <w:b/>
          <w:sz w:val="24"/>
          <w:szCs w:val="24"/>
        </w:rPr>
        <w:t xml:space="preserve">              </w:t>
      </w:r>
      <w:r>
        <w:rPr>
          <w:rFonts w:hint="eastAsia" w:ascii="宋体" w:cs="宋体"/>
          <w:b/>
          <w:sz w:val="24"/>
          <w:szCs w:val="24"/>
          <w:u w:val="single"/>
        </w:rPr>
        <w:t xml:space="preserve">                            </w:t>
      </w:r>
    </w:p>
    <w:p>
      <w:pPr>
        <w:spacing w:line="500" w:lineRule="exact"/>
        <w:ind w:firstLine="420"/>
        <w:rPr>
          <w:rFonts w:ascii="宋体" w:cs="宋体"/>
          <w:b/>
          <w:sz w:val="24"/>
          <w:szCs w:val="24"/>
        </w:rPr>
      </w:pPr>
      <w:r>
        <w:rPr>
          <w:rFonts w:hint="eastAsia" w:ascii="宋体" w:cs="宋体"/>
          <w:b/>
          <w:sz w:val="24"/>
          <w:szCs w:val="24"/>
        </w:rPr>
        <w:t xml:space="preserve"> </w:t>
      </w:r>
    </w:p>
    <w:p>
      <w:pPr>
        <w:spacing w:line="500" w:lineRule="exact"/>
        <w:ind w:firstLine="420"/>
        <w:rPr>
          <w:rFonts w:ascii="宋体" w:cs="宋体"/>
          <w:b/>
          <w:sz w:val="24"/>
          <w:szCs w:val="24"/>
          <w:u w:val="single"/>
        </w:rPr>
      </w:pPr>
      <w:r>
        <w:rPr>
          <w:rFonts w:hint="eastAsia" w:ascii="宋体" w:cs="宋体"/>
          <w:b/>
          <w:sz w:val="24"/>
          <w:szCs w:val="24"/>
        </w:rPr>
        <w:t>投标总价（大写）：</w:t>
      </w:r>
      <w:r>
        <w:rPr>
          <w:rFonts w:hint="eastAsia" w:ascii="宋体" w:cs="宋体"/>
          <w:b/>
          <w:sz w:val="24"/>
          <w:szCs w:val="24"/>
          <w:u w:val="single"/>
        </w:rPr>
        <w:t xml:space="preserve">    </w:t>
      </w:r>
    </w:p>
    <w:p>
      <w:pPr>
        <w:spacing w:line="500" w:lineRule="exact"/>
        <w:ind w:firstLine="420"/>
        <w:rPr>
          <w:rFonts w:ascii="宋体"/>
          <w:b/>
          <w:sz w:val="24"/>
          <w:szCs w:val="24"/>
        </w:rPr>
      </w:pPr>
      <w:r>
        <w:rPr>
          <w:rFonts w:hint="eastAsia" w:ascii="宋体" w:cs="宋体"/>
          <w:b/>
          <w:sz w:val="24"/>
          <w:szCs w:val="24"/>
          <w:u w:val="single"/>
        </w:rPr>
        <w:t xml:space="preserve">                                       </w:t>
      </w:r>
    </w:p>
    <w:p>
      <w:pPr>
        <w:pStyle w:val="28"/>
        <w:rPr>
          <w:rFonts w:ascii="宋体" w:eastAsia="宋体" w:cs="宋体"/>
          <w:b/>
          <w:sz w:val="24"/>
          <w:szCs w:val="24"/>
        </w:rPr>
      </w:pPr>
      <w:r>
        <w:rPr>
          <w:rFonts w:hint="eastAsia" w:ascii="宋体" w:eastAsia="宋体" w:cs="宋体"/>
          <w:b/>
          <w:sz w:val="24"/>
          <w:szCs w:val="24"/>
        </w:rPr>
        <w:t xml:space="preserve">  </w:t>
      </w:r>
    </w:p>
    <w:p>
      <w:pPr>
        <w:rPr>
          <w:rFonts w:ascii="宋体"/>
          <w:b/>
          <w:sz w:val="24"/>
          <w:szCs w:val="24"/>
        </w:rPr>
      </w:pPr>
    </w:p>
    <w:p>
      <w:pPr>
        <w:ind w:firstLine="361" w:firstLineChars="150"/>
        <w:rPr>
          <w:rFonts w:ascii="宋体" w:cs="宋体"/>
          <w:b/>
          <w:sz w:val="24"/>
          <w:szCs w:val="24"/>
        </w:rPr>
      </w:pPr>
      <w:r>
        <w:rPr>
          <w:rFonts w:hint="eastAsia" w:ascii="宋体" w:cs="宋体"/>
          <w:b/>
          <w:sz w:val="24"/>
          <w:szCs w:val="24"/>
        </w:rPr>
        <w:t xml:space="preserve"> 投  标  人：</w:t>
      </w:r>
      <w:r>
        <w:rPr>
          <w:rFonts w:hint="eastAsia" w:ascii="宋体" w:cs="宋体"/>
          <w:b/>
          <w:sz w:val="24"/>
          <w:szCs w:val="24"/>
          <w:u w:val="single"/>
        </w:rPr>
        <w:t xml:space="preserve">                                        </w:t>
      </w:r>
      <w:r>
        <w:rPr>
          <w:rFonts w:hint="eastAsia" w:ascii="宋体" w:cs="宋体"/>
          <w:b/>
          <w:sz w:val="24"/>
          <w:szCs w:val="24"/>
        </w:rPr>
        <w:t>（单位盖章）</w:t>
      </w:r>
    </w:p>
    <w:p>
      <w:pPr>
        <w:ind w:firstLine="361" w:firstLineChars="150"/>
        <w:rPr>
          <w:rFonts w:ascii="宋体"/>
          <w:b/>
          <w:sz w:val="24"/>
          <w:szCs w:val="24"/>
        </w:rPr>
      </w:pPr>
    </w:p>
    <w:p>
      <w:pPr>
        <w:rPr>
          <w:rFonts w:ascii="宋体" w:cs="宋体"/>
          <w:b/>
          <w:sz w:val="24"/>
          <w:szCs w:val="24"/>
        </w:rPr>
      </w:pPr>
      <w:r>
        <w:rPr>
          <w:rFonts w:hint="eastAsia" w:ascii="宋体" w:cs="宋体"/>
          <w:b/>
          <w:sz w:val="24"/>
          <w:szCs w:val="24"/>
        </w:rPr>
        <w:t xml:space="preserve"> </w:t>
      </w:r>
    </w:p>
    <w:p>
      <w:pPr>
        <w:rPr>
          <w:rFonts w:ascii="宋体"/>
          <w:b/>
          <w:sz w:val="24"/>
          <w:szCs w:val="24"/>
        </w:rPr>
      </w:pPr>
      <w:r>
        <w:rPr>
          <w:rFonts w:hint="eastAsia" w:ascii="宋体" w:cs="宋体"/>
          <w:b/>
          <w:sz w:val="24"/>
          <w:szCs w:val="24"/>
        </w:rPr>
        <w:t xml:space="preserve">   法定代表人</w:t>
      </w:r>
    </w:p>
    <w:p>
      <w:pPr>
        <w:ind w:firstLine="361" w:firstLineChars="150"/>
        <w:rPr>
          <w:rFonts w:ascii="宋体" w:cs="宋体"/>
          <w:b/>
          <w:sz w:val="24"/>
          <w:szCs w:val="24"/>
        </w:rPr>
      </w:pPr>
      <w:r>
        <w:rPr>
          <w:rFonts w:hint="eastAsia" w:ascii="宋体" w:cs="宋体"/>
          <w:b/>
          <w:sz w:val="24"/>
          <w:szCs w:val="24"/>
        </w:rPr>
        <w:t>或其委托代理人：</w:t>
      </w:r>
      <w:r>
        <w:rPr>
          <w:rFonts w:hint="eastAsia" w:ascii="宋体" w:cs="宋体"/>
          <w:b/>
          <w:sz w:val="24"/>
          <w:szCs w:val="24"/>
          <w:u w:val="single"/>
        </w:rPr>
        <w:t xml:space="preserve">                                     </w:t>
      </w:r>
      <w:r>
        <w:rPr>
          <w:rFonts w:hint="eastAsia" w:ascii="宋体" w:cs="宋体"/>
          <w:b/>
          <w:sz w:val="24"/>
          <w:szCs w:val="24"/>
        </w:rPr>
        <w:t xml:space="preserve">（签字或盖章） </w:t>
      </w:r>
    </w:p>
    <w:p>
      <w:pPr>
        <w:rPr>
          <w:rFonts w:ascii="宋体" w:cs="宋体"/>
          <w:b/>
          <w:sz w:val="24"/>
          <w:szCs w:val="24"/>
        </w:rPr>
      </w:pPr>
      <w:r>
        <w:rPr>
          <w:rFonts w:hint="eastAsia" w:ascii="宋体" w:cs="宋体"/>
          <w:b/>
          <w:sz w:val="24"/>
          <w:szCs w:val="24"/>
        </w:rPr>
        <w:t xml:space="preserve">   </w:t>
      </w:r>
    </w:p>
    <w:p>
      <w:pPr>
        <w:rPr>
          <w:rFonts w:ascii="宋体" w:cs="宋体"/>
          <w:b/>
          <w:sz w:val="24"/>
          <w:szCs w:val="24"/>
        </w:rPr>
      </w:pPr>
    </w:p>
    <w:p>
      <w:pPr>
        <w:rPr>
          <w:rFonts w:ascii="宋体" w:cs="宋体"/>
          <w:sz w:val="24"/>
          <w:szCs w:val="24"/>
        </w:rPr>
      </w:pPr>
    </w:p>
    <w:p>
      <w:pPr>
        <w:rPr>
          <w:rFonts w:ascii="宋体" w:cs="宋体"/>
          <w:sz w:val="24"/>
          <w:szCs w:val="24"/>
        </w:rPr>
      </w:pPr>
    </w:p>
    <w:p>
      <w:pPr>
        <w:rPr>
          <w:rFonts w:ascii="宋体" w:cs="宋体"/>
          <w:sz w:val="24"/>
          <w:szCs w:val="24"/>
        </w:rPr>
      </w:pPr>
    </w:p>
    <w:p>
      <w:pPr>
        <w:rPr>
          <w:rFonts w:ascii="宋体" w:cs="宋体"/>
          <w:sz w:val="24"/>
          <w:szCs w:val="24"/>
          <w:highlight w:val="red"/>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ind w:firstLine="360" w:firstLineChars="150"/>
        <w:rPr>
          <w:rFonts w:ascii="宋体"/>
          <w:sz w:val="24"/>
          <w:szCs w:val="24"/>
        </w:rPr>
      </w:pPr>
    </w:p>
    <w:p>
      <w:pPr>
        <w:rPr>
          <w:rFonts w:ascii="宋体"/>
          <w:b/>
          <w:sz w:val="24"/>
          <w:szCs w:val="24"/>
        </w:rPr>
      </w:pPr>
    </w:p>
    <w:p>
      <w:pPr>
        <w:adjustRightInd w:val="0"/>
        <w:snapToGrid w:val="0"/>
        <w:spacing w:beforeLines="20" w:afterLines="20"/>
        <w:ind w:firstLine="1152" w:firstLineChars="478"/>
        <w:rPr>
          <w:rFonts w:ascii="宋体"/>
          <w:b/>
          <w:sz w:val="24"/>
          <w:szCs w:val="24"/>
        </w:rPr>
      </w:pPr>
      <w:r>
        <w:rPr>
          <w:rFonts w:hint="eastAsia" w:ascii="宋体" w:cs="宋体"/>
          <w:b/>
          <w:sz w:val="24"/>
          <w:szCs w:val="24"/>
        </w:rPr>
        <w:t>编制时间：</w:t>
      </w:r>
      <w:r>
        <w:rPr>
          <w:rFonts w:hint="eastAsia" w:ascii="宋体" w:cs="宋体"/>
          <w:b/>
          <w:sz w:val="24"/>
          <w:szCs w:val="24"/>
          <w:u w:val="single"/>
        </w:rPr>
        <w:t xml:space="preserve">        </w:t>
      </w:r>
      <w:r>
        <w:rPr>
          <w:rFonts w:hint="eastAsia" w:ascii="宋体" w:cs="宋体"/>
          <w:b/>
          <w:sz w:val="24"/>
          <w:szCs w:val="24"/>
        </w:rPr>
        <w:t>年</w:t>
      </w:r>
      <w:r>
        <w:rPr>
          <w:rFonts w:hint="eastAsia" w:ascii="宋体" w:cs="宋体"/>
          <w:b/>
          <w:sz w:val="24"/>
          <w:szCs w:val="24"/>
          <w:u w:val="single"/>
        </w:rPr>
        <w:t xml:space="preserve">      </w:t>
      </w:r>
      <w:r>
        <w:rPr>
          <w:rFonts w:hint="eastAsia" w:ascii="宋体" w:cs="宋体"/>
          <w:b/>
          <w:sz w:val="24"/>
          <w:szCs w:val="24"/>
        </w:rPr>
        <w:t>月</w:t>
      </w:r>
      <w:r>
        <w:rPr>
          <w:rFonts w:hint="eastAsia" w:ascii="宋体" w:cs="宋体"/>
          <w:b/>
          <w:sz w:val="24"/>
          <w:szCs w:val="24"/>
          <w:u w:val="single"/>
        </w:rPr>
        <w:t xml:space="preserve">      </w:t>
      </w:r>
      <w:r>
        <w:rPr>
          <w:rFonts w:hint="eastAsia" w:ascii="宋体" w:cs="宋体"/>
          <w:b/>
          <w:sz w:val="24"/>
          <w:szCs w:val="24"/>
        </w:rPr>
        <w:t>日</w:t>
      </w:r>
    </w:p>
    <w:p>
      <w:pPr>
        <w:adjustRightInd w:val="0"/>
        <w:snapToGrid w:val="0"/>
        <w:spacing w:beforeLines="20" w:afterLines="20"/>
        <w:rPr>
          <w:rFonts w:ascii="宋体"/>
          <w:b/>
          <w:bCs/>
          <w:sz w:val="24"/>
          <w:szCs w:val="24"/>
        </w:rPr>
      </w:pPr>
    </w:p>
    <w:p>
      <w:pPr>
        <w:adjustRightInd w:val="0"/>
        <w:snapToGrid w:val="0"/>
        <w:spacing w:line="360" w:lineRule="auto"/>
        <w:jc w:val="left"/>
        <w:rPr>
          <w:rFonts w:ascii="仿宋" w:eastAsia="仿宋" w:cs="仿宋"/>
          <w:kern w:val="0"/>
          <w:sz w:val="30"/>
          <w:szCs w:val="30"/>
        </w:rPr>
      </w:pPr>
      <w:r>
        <w:rPr>
          <w:rFonts w:ascii="仿宋" w:eastAsia="仿宋" w:cs="仿宋"/>
          <w:kern w:val="0"/>
          <w:sz w:val="30"/>
          <w:szCs w:val="30"/>
        </w:rPr>
        <w:br w:type="page"/>
      </w:r>
    </w:p>
    <w:p>
      <w:pPr>
        <w:jc w:val="center"/>
        <w:rPr>
          <w:rFonts w:ascii="宋体" w:cs="宋体"/>
          <w:b/>
          <w:bCs/>
          <w:sz w:val="44"/>
          <w:szCs w:val="44"/>
        </w:rPr>
      </w:pPr>
      <w:r>
        <w:rPr>
          <w:rFonts w:hint="eastAsia" w:ascii="宋体" w:cs="宋体"/>
          <w:b/>
          <w:bCs/>
          <w:sz w:val="44"/>
          <w:szCs w:val="44"/>
        </w:rPr>
        <w:t>投标报价表</w:t>
      </w:r>
    </w:p>
    <w:p>
      <w:pPr>
        <w:adjustRightInd w:val="0"/>
        <w:snapToGrid w:val="0"/>
        <w:spacing w:line="360" w:lineRule="auto"/>
        <w:jc w:val="left"/>
        <w:rPr>
          <w:rFonts w:ascii="宋体" w:cs="仿宋"/>
          <w:kern w:val="0"/>
          <w:sz w:val="30"/>
          <w:szCs w:val="30"/>
        </w:rPr>
      </w:pPr>
      <w:r>
        <w:rPr>
          <w:rFonts w:hint="eastAsia" w:ascii="仿宋" w:eastAsia="仿宋" w:cs="仿宋"/>
          <w:kern w:val="0"/>
          <w:sz w:val="30"/>
          <w:szCs w:val="30"/>
        </w:rPr>
        <w:t xml:space="preserve"> </w:t>
      </w:r>
      <w:r>
        <w:rPr>
          <w:rFonts w:hint="eastAsia" w:ascii="宋体" w:cs="仿宋"/>
          <w:kern w:val="0"/>
          <w:sz w:val="30"/>
          <w:szCs w:val="30"/>
        </w:rPr>
        <w:t xml:space="preserve">招标工程名称：                                </w:t>
      </w:r>
    </w:p>
    <w:p>
      <w:pPr>
        <w:adjustRightInd w:val="0"/>
        <w:snapToGrid w:val="0"/>
        <w:spacing w:line="360" w:lineRule="auto"/>
        <w:jc w:val="left"/>
        <w:rPr>
          <w:rFonts w:ascii="宋体" w:cs="仿宋"/>
          <w:kern w:val="0"/>
          <w:sz w:val="30"/>
          <w:szCs w:val="30"/>
        </w:rPr>
      </w:pPr>
      <w:r>
        <w:rPr>
          <w:rFonts w:hint="eastAsia" w:ascii="宋体" w:cs="仿宋"/>
          <w:kern w:val="0"/>
          <w:sz w:val="30"/>
          <w:szCs w:val="30"/>
        </w:rPr>
        <w:t>投标人：</w:t>
      </w:r>
    </w:p>
    <w:tbl>
      <w:tblPr>
        <w:tblStyle w:val="21"/>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752"/>
        <w:gridCol w:w="1752"/>
        <w:gridCol w:w="1857"/>
        <w:gridCol w:w="99"/>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52" w:type="dxa"/>
            <w:vMerge w:val="restart"/>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投标总报价（元）</w:t>
            </w:r>
          </w:p>
        </w:tc>
        <w:tc>
          <w:tcPr>
            <w:tcW w:w="1752" w:type="dxa"/>
            <w:vMerge w:val="restart"/>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投标总价与最高投标限价的差额（元）</w:t>
            </w:r>
          </w:p>
        </w:tc>
        <w:tc>
          <w:tcPr>
            <w:tcW w:w="1752" w:type="dxa"/>
            <w:vMerge w:val="restart"/>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投标报价浮动率</w:t>
            </w:r>
          </w:p>
        </w:tc>
        <w:tc>
          <w:tcPr>
            <w:tcW w:w="4153" w:type="dxa"/>
            <w:gridSpan w:val="3"/>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752" w:type="dxa"/>
            <w:vMerge w:val="continue"/>
          </w:tcPr>
          <w:p>
            <w:pPr>
              <w:rPr>
                <w:sz w:val="24"/>
                <w:szCs w:val="24"/>
              </w:rPr>
            </w:pPr>
          </w:p>
        </w:tc>
        <w:tc>
          <w:tcPr>
            <w:tcW w:w="1752" w:type="dxa"/>
            <w:vMerge w:val="continue"/>
          </w:tcPr>
          <w:p>
            <w:pPr>
              <w:rPr>
                <w:sz w:val="24"/>
                <w:szCs w:val="24"/>
              </w:rPr>
            </w:pPr>
          </w:p>
        </w:tc>
        <w:tc>
          <w:tcPr>
            <w:tcW w:w="1752" w:type="dxa"/>
            <w:vMerge w:val="continue"/>
          </w:tcPr>
          <w:p>
            <w:pPr>
              <w:rPr>
                <w:sz w:val="24"/>
                <w:szCs w:val="24"/>
              </w:rPr>
            </w:pPr>
          </w:p>
        </w:tc>
        <w:tc>
          <w:tcPr>
            <w:tcW w:w="1956" w:type="dxa"/>
            <w:gridSpan w:val="2"/>
            <w:vAlign w:val="center"/>
          </w:tcPr>
          <w:p>
            <w:pPr>
              <w:tabs>
                <w:tab w:val="center" w:pos="813"/>
              </w:tabs>
              <w:adjustRightInd w:val="0"/>
              <w:snapToGrid w:val="0"/>
              <w:spacing w:line="360" w:lineRule="auto"/>
              <w:jc w:val="center"/>
              <w:rPr>
                <w:rFonts w:ascii="宋体" w:cs="仿宋"/>
                <w:kern w:val="0"/>
                <w:sz w:val="24"/>
                <w:szCs w:val="24"/>
              </w:rPr>
            </w:pPr>
            <w:r>
              <w:rPr>
                <w:rFonts w:hint="eastAsia" w:ascii="宋体" w:cs="仿宋"/>
                <w:kern w:val="0"/>
                <w:sz w:val="24"/>
                <w:szCs w:val="24"/>
              </w:rPr>
              <w:t>暂估价（元）</w:t>
            </w:r>
          </w:p>
        </w:tc>
        <w:tc>
          <w:tcPr>
            <w:tcW w:w="2197" w:type="dxa"/>
            <w:vAlign w:val="center"/>
          </w:tcPr>
          <w:p>
            <w:pPr>
              <w:adjustRightInd w:val="0"/>
              <w:snapToGrid w:val="0"/>
              <w:spacing w:line="360" w:lineRule="auto"/>
              <w:jc w:val="center"/>
              <w:rPr>
                <w:rFonts w:ascii="宋体" w:cs="仿宋"/>
                <w:kern w:val="0"/>
                <w:sz w:val="24"/>
                <w:szCs w:val="24"/>
              </w:rPr>
            </w:pPr>
            <w:r>
              <w:rPr>
                <w:rFonts w:hint="eastAsia" w:ascii="宋体" w:cs="仿宋"/>
                <w:kern w:val="0"/>
                <w:sz w:val="24"/>
                <w:szCs w:val="24"/>
              </w:rPr>
              <w:t>暂列金额（元）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1752" w:type="dxa"/>
            <w:vMerge w:val="continue"/>
          </w:tcPr>
          <w:p>
            <w:pPr>
              <w:rPr>
                <w:sz w:val="24"/>
                <w:szCs w:val="24"/>
              </w:rPr>
            </w:pPr>
          </w:p>
        </w:tc>
        <w:tc>
          <w:tcPr>
            <w:tcW w:w="1752" w:type="dxa"/>
            <w:vMerge w:val="continue"/>
          </w:tcPr>
          <w:p>
            <w:pPr>
              <w:rPr>
                <w:sz w:val="24"/>
                <w:szCs w:val="24"/>
              </w:rPr>
            </w:pPr>
          </w:p>
        </w:tc>
        <w:tc>
          <w:tcPr>
            <w:tcW w:w="1752" w:type="dxa"/>
            <w:vMerge w:val="continue"/>
          </w:tcPr>
          <w:p>
            <w:pPr>
              <w:rPr>
                <w:sz w:val="24"/>
                <w:szCs w:val="24"/>
              </w:rPr>
            </w:pPr>
          </w:p>
        </w:tc>
        <w:tc>
          <w:tcPr>
            <w:tcW w:w="4153" w:type="dxa"/>
            <w:gridSpan w:val="3"/>
          </w:tcPr>
          <w:p>
            <w:pPr>
              <w:adjustRightInd w:val="0"/>
              <w:snapToGrid w:val="0"/>
              <w:spacing w:line="360" w:lineRule="auto"/>
              <w:rPr>
                <w:rFonts w:ascii="宋体" w:cs="仿宋"/>
                <w:kern w:val="0"/>
                <w:sz w:val="24"/>
                <w:szCs w:val="24"/>
              </w:rPr>
            </w:pPr>
            <w:r>
              <w:rPr>
                <w:rFonts w:hint="eastAsia" w:ascii="宋体" w:cs="仿宋"/>
                <w:kern w:val="0"/>
                <w:sz w:val="24"/>
                <w:szCs w:val="24"/>
              </w:rPr>
              <w:t>此两项金额与最高投标限价中的金额保持一致，不得更改。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52" w:type="dxa"/>
          </w:tcPr>
          <w:p>
            <w:pPr>
              <w:adjustRightInd w:val="0"/>
              <w:snapToGrid w:val="0"/>
              <w:spacing w:line="360" w:lineRule="auto"/>
              <w:rPr>
                <w:rFonts w:ascii="宋体" w:cs="仿宋"/>
                <w:kern w:val="0"/>
                <w:sz w:val="24"/>
                <w:szCs w:val="24"/>
              </w:rPr>
            </w:pPr>
          </w:p>
        </w:tc>
        <w:tc>
          <w:tcPr>
            <w:tcW w:w="1752" w:type="dxa"/>
          </w:tcPr>
          <w:p>
            <w:pPr>
              <w:adjustRightInd w:val="0"/>
              <w:snapToGrid w:val="0"/>
              <w:spacing w:line="360" w:lineRule="auto"/>
              <w:rPr>
                <w:rFonts w:ascii="宋体" w:cs="仿宋"/>
                <w:kern w:val="0"/>
                <w:sz w:val="24"/>
                <w:szCs w:val="24"/>
              </w:rPr>
            </w:pPr>
          </w:p>
        </w:tc>
        <w:tc>
          <w:tcPr>
            <w:tcW w:w="1752" w:type="dxa"/>
          </w:tcPr>
          <w:p>
            <w:pPr>
              <w:adjustRightInd w:val="0"/>
              <w:snapToGrid w:val="0"/>
              <w:spacing w:line="360" w:lineRule="auto"/>
              <w:rPr>
                <w:rFonts w:ascii="宋体" w:cs="仿宋"/>
                <w:kern w:val="0"/>
                <w:sz w:val="24"/>
                <w:szCs w:val="24"/>
              </w:rPr>
            </w:pPr>
            <w:r>
              <w:rPr>
                <w:rFonts w:hint="eastAsia" w:ascii="宋体" w:cs="仿宋"/>
                <w:kern w:val="0"/>
                <w:sz w:val="24"/>
                <w:szCs w:val="24"/>
              </w:rPr>
              <w:t>（ ）%</w:t>
            </w:r>
          </w:p>
        </w:tc>
        <w:tc>
          <w:tcPr>
            <w:tcW w:w="1857" w:type="dxa"/>
          </w:tcPr>
          <w:p>
            <w:pPr>
              <w:adjustRightInd w:val="0"/>
              <w:snapToGrid w:val="0"/>
              <w:spacing w:line="360" w:lineRule="auto"/>
              <w:rPr>
                <w:rFonts w:ascii="宋体" w:cs="仿宋"/>
                <w:kern w:val="0"/>
                <w:sz w:val="24"/>
                <w:szCs w:val="24"/>
              </w:rPr>
            </w:pPr>
          </w:p>
        </w:tc>
        <w:tc>
          <w:tcPr>
            <w:tcW w:w="2296" w:type="dxa"/>
            <w:gridSpan w:val="2"/>
          </w:tcPr>
          <w:p>
            <w:pPr>
              <w:adjustRightInd w:val="0"/>
              <w:snapToGrid w:val="0"/>
              <w:spacing w:line="360" w:lineRule="auto"/>
              <w:rPr>
                <w:rFonts w:ascii="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9409" w:type="dxa"/>
            <w:gridSpan w:val="6"/>
          </w:tcPr>
          <w:p>
            <w:pPr>
              <w:adjustRightInd w:val="0"/>
              <w:snapToGrid w:val="0"/>
              <w:spacing w:line="360" w:lineRule="auto"/>
              <w:rPr>
                <w:rFonts w:ascii="宋体" w:cs="仿宋"/>
                <w:kern w:val="0"/>
                <w:sz w:val="24"/>
                <w:szCs w:val="24"/>
              </w:rPr>
            </w:pPr>
            <w:r>
              <w:rPr>
                <w:rFonts w:hint="eastAsia" w:ascii="宋体" w:cs="仿宋"/>
                <w:kern w:val="0"/>
                <w:sz w:val="24"/>
                <w:szCs w:val="24"/>
              </w:rPr>
              <w:t xml:space="preserve">     承诺：如我单位中标，我方严格按照招标文件的约定进行方中标，我方严格按照招标文件的约定签订合同，且遵守招标文件约定的方式结算。 </w:t>
            </w:r>
          </w:p>
        </w:tc>
      </w:tr>
    </w:tbl>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left="149" w:leftChars="71"/>
        <w:rPr>
          <w:rFonts w:asciiTheme="minorEastAsia" w:hAnsiTheme="minorEastAsia" w:eastAsiaTheme="minorEastAsia"/>
          <w:b/>
          <w:bCs/>
          <w:sz w:val="24"/>
          <w:szCs w:val="24"/>
        </w:rPr>
      </w:pPr>
      <w:r>
        <w:rPr>
          <w:rFonts w:hint="eastAsia" w:cs="仿宋" w:asciiTheme="minorEastAsia" w:hAnsiTheme="minorEastAsia" w:eastAsiaTheme="minorEastAsia"/>
          <w:kern w:val="0"/>
          <w:sz w:val="24"/>
          <w:szCs w:val="24"/>
        </w:rPr>
        <w:t>投标报价浮动率=【投标报价-（ 暂估价、暂列金额）】/【</w:t>
      </w:r>
      <w:r>
        <w:rPr>
          <w:rFonts w:cs="仿宋" w:asciiTheme="minorEastAsia" w:hAnsiTheme="minorEastAsia" w:eastAsiaTheme="minorEastAsia"/>
          <w:kern w:val="0"/>
          <w:sz w:val="24"/>
          <w:szCs w:val="24"/>
        </w:rPr>
        <w:t>最高投标限价</w:t>
      </w:r>
      <w:r>
        <w:rPr>
          <w:rFonts w:hint="eastAsia" w:cs="仿宋" w:asciiTheme="minorEastAsia" w:hAnsiTheme="minorEastAsia" w:eastAsiaTheme="minorEastAsia"/>
          <w:kern w:val="0"/>
          <w:sz w:val="24"/>
          <w:szCs w:val="24"/>
        </w:rPr>
        <w:t>-（暂估价、暂列金额）】*100%（</w:t>
      </w:r>
      <w:r>
        <w:rPr>
          <w:rFonts w:hint="eastAsia" w:asciiTheme="minorEastAsia" w:hAnsiTheme="minorEastAsia" w:eastAsiaTheme="minorEastAsia"/>
          <w:b/>
          <w:bCs/>
          <w:sz w:val="24"/>
          <w:szCs w:val="24"/>
        </w:rPr>
        <w:t>保留两位小数，小数点后第三位四舍五入</w:t>
      </w:r>
      <w:r>
        <w:rPr>
          <w:rFonts w:hint="eastAsia" w:cs="仿宋" w:asciiTheme="minorEastAsia" w:hAnsiTheme="minorEastAsia" w:eastAsiaTheme="minorEastAsia"/>
          <w:kern w:val="0"/>
          <w:sz w:val="24"/>
          <w:szCs w:val="24"/>
        </w:rPr>
        <w:t>）</w:t>
      </w:r>
    </w:p>
    <w:p>
      <w:pPr>
        <w:adjustRightInd w:val="0"/>
        <w:snapToGrid w:val="0"/>
        <w:spacing w:beforeLines="20" w:afterLines="20"/>
        <w:ind w:firstLine="308" w:firstLineChars="128"/>
        <w:rPr>
          <w:rFonts w:asciiTheme="minorEastAsia" w:hAnsiTheme="minorEastAsia" w:eastAsiaTheme="minorEastAsia"/>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adjustRightInd w:val="0"/>
        <w:snapToGrid w:val="0"/>
        <w:spacing w:beforeLines="20" w:afterLines="20"/>
        <w:ind w:firstLine="308" w:firstLineChars="128"/>
        <w:rPr>
          <w:rFonts w:ascii="宋体"/>
          <w:b/>
          <w:bCs/>
          <w:sz w:val="24"/>
          <w:szCs w:val="24"/>
        </w:rPr>
      </w:pPr>
    </w:p>
    <w:p>
      <w:pPr>
        <w:spacing w:line="420" w:lineRule="exact"/>
        <w:outlineLvl w:val="1"/>
        <w:rPr>
          <w:rFonts w:ascii="宋体"/>
        </w:rPr>
      </w:pPr>
      <w:r>
        <w:rPr>
          <w:rFonts w:ascii="宋体"/>
          <w:b/>
          <w:bCs/>
          <w:sz w:val="24"/>
          <w:szCs w:val="24"/>
        </w:rPr>
        <w:br w:type="page"/>
      </w:r>
      <w:bookmarkStart w:id="619" w:name="_Toc24447"/>
      <w:bookmarkStart w:id="620" w:name="_Toc487641701"/>
      <w:bookmarkStart w:id="621" w:name="_Toc12041"/>
      <w:bookmarkStart w:id="622" w:name="_Toc487461439"/>
      <w:r>
        <w:rPr>
          <w:rFonts w:hint="eastAsia" w:ascii="宋体" w:hAnsi="宋体" w:cs="黑体"/>
          <w:b/>
          <w:bCs/>
        </w:rPr>
        <w:t>2.4项目管理机构</w:t>
      </w:r>
      <w:bookmarkEnd w:id="619"/>
      <w:bookmarkEnd w:id="620"/>
      <w:bookmarkEnd w:id="621"/>
      <w:bookmarkEnd w:id="622"/>
    </w:p>
    <w:p>
      <w:pPr>
        <w:widowControl/>
        <w:spacing w:line="480" w:lineRule="exact"/>
        <w:jc w:val="center"/>
        <w:rPr>
          <w:b/>
          <w:bCs/>
          <w:sz w:val="28"/>
          <w:szCs w:val="28"/>
        </w:rPr>
      </w:pPr>
      <w:bookmarkStart w:id="623" w:name="_Toc487461440"/>
      <w:r>
        <w:rPr>
          <w:rFonts w:hint="eastAsia"/>
          <w:b/>
          <w:bCs/>
          <w:sz w:val="28"/>
          <w:szCs w:val="28"/>
        </w:rPr>
        <w:t>2.4项目管理机构组成表</w:t>
      </w:r>
      <w:bookmarkEnd w:id="623"/>
    </w:p>
    <w:tbl>
      <w:tblPr>
        <w:tblStyle w:val="21"/>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7"/>
        <w:gridCol w:w="916"/>
        <w:gridCol w:w="1375"/>
        <w:gridCol w:w="1222"/>
        <w:gridCol w:w="1150"/>
        <w:gridCol w:w="125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916" w:type="dxa"/>
            <w:vMerge w:val="restart"/>
            <w:vAlign w:val="center"/>
          </w:tcPr>
          <w:p>
            <w:pPr>
              <w:spacing w:line="360" w:lineRule="auto"/>
              <w:jc w:val="center"/>
              <w:rPr>
                <w:rFonts w:ascii="宋体"/>
              </w:rPr>
            </w:pPr>
            <w:r>
              <w:rPr>
                <w:rFonts w:hint="eastAsia" w:ascii="宋体" w:cs="宋体"/>
              </w:rPr>
              <w:t>职务</w:t>
            </w:r>
          </w:p>
        </w:tc>
        <w:tc>
          <w:tcPr>
            <w:tcW w:w="917" w:type="dxa"/>
            <w:vMerge w:val="restart"/>
            <w:vAlign w:val="center"/>
          </w:tcPr>
          <w:p>
            <w:pPr>
              <w:spacing w:line="360" w:lineRule="auto"/>
              <w:jc w:val="center"/>
              <w:rPr>
                <w:rFonts w:ascii="宋体"/>
              </w:rPr>
            </w:pPr>
            <w:r>
              <w:rPr>
                <w:rFonts w:hint="eastAsia" w:ascii="宋体" w:cs="宋体"/>
              </w:rPr>
              <w:t>姓名</w:t>
            </w:r>
          </w:p>
        </w:tc>
        <w:tc>
          <w:tcPr>
            <w:tcW w:w="916" w:type="dxa"/>
            <w:vMerge w:val="restart"/>
            <w:vAlign w:val="center"/>
          </w:tcPr>
          <w:p>
            <w:pPr>
              <w:spacing w:line="360" w:lineRule="auto"/>
              <w:jc w:val="center"/>
              <w:rPr>
                <w:rFonts w:ascii="宋体"/>
              </w:rPr>
            </w:pPr>
            <w:r>
              <w:rPr>
                <w:rFonts w:hint="eastAsia" w:ascii="宋体" w:cs="宋体"/>
              </w:rPr>
              <w:t>职称</w:t>
            </w:r>
          </w:p>
        </w:tc>
        <w:tc>
          <w:tcPr>
            <w:tcW w:w="5001" w:type="dxa"/>
            <w:gridSpan w:val="4"/>
            <w:vAlign w:val="center"/>
          </w:tcPr>
          <w:p>
            <w:pPr>
              <w:spacing w:line="360" w:lineRule="auto"/>
              <w:jc w:val="center"/>
              <w:rPr>
                <w:rFonts w:ascii="宋体"/>
              </w:rPr>
            </w:pPr>
            <w:r>
              <w:rPr>
                <w:rFonts w:hint="eastAsia" w:ascii="宋体" w:cs="宋体"/>
              </w:rPr>
              <w:t>执业或职业资格证明</w:t>
            </w:r>
          </w:p>
        </w:tc>
        <w:tc>
          <w:tcPr>
            <w:tcW w:w="1063" w:type="dxa"/>
            <w:vMerge w:val="restart"/>
            <w:vAlign w:val="center"/>
          </w:tcPr>
          <w:p>
            <w:pPr>
              <w:spacing w:line="360" w:lineRule="auto"/>
              <w:jc w:val="center"/>
              <w:rPr>
                <w:rFonts w:ascii="宋体"/>
              </w:rPr>
            </w:pPr>
            <w:r>
              <w:rPr>
                <w:rFonts w:hint="eastAsia" w:asci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916" w:type="dxa"/>
            <w:vMerge w:val="continue"/>
            <w:vAlign w:val="center"/>
          </w:tcPr>
          <w:p/>
        </w:tc>
        <w:tc>
          <w:tcPr>
            <w:tcW w:w="917" w:type="dxa"/>
            <w:vMerge w:val="continue"/>
            <w:vAlign w:val="center"/>
          </w:tcPr>
          <w:p/>
        </w:tc>
        <w:tc>
          <w:tcPr>
            <w:tcW w:w="916" w:type="dxa"/>
            <w:vMerge w:val="continue"/>
            <w:vAlign w:val="center"/>
          </w:tcPr>
          <w:p/>
        </w:tc>
        <w:tc>
          <w:tcPr>
            <w:tcW w:w="1375" w:type="dxa"/>
            <w:vAlign w:val="center"/>
          </w:tcPr>
          <w:p>
            <w:pPr>
              <w:spacing w:line="360" w:lineRule="auto"/>
              <w:jc w:val="center"/>
              <w:rPr>
                <w:rFonts w:ascii="宋体"/>
              </w:rPr>
            </w:pPr>
            <w:r>
              <w:rPr>
                <w:rFonts w:hint="eastAsia" w:ascii="宋体" w:cs="宋体"/>
              </w:rPr>
              <w:t>证书名称</w:t>
            </w:r>
          </w:p>
        </w:tc>
        <w:tc>
          <w:tcPr>
            <w:tcW w:w="1222" w:type="dxa"/>
            <w:vAlign w:val="center"/>
          </w:tcPr>
          <w:p>
            <w:pPr>
              <w:spacing w:line="360" w:lineRule="auto"/>
              <w:jc w:val="center"/>
              <w:rPr>
                <w:rFonts w:ascii="宋体"/>
              </w:rPr>
            </w:pPr>
            <w:r>
              <w:rPr>
                <w:rFonts w:hint="eastAsia" w:ascii="宋体" w:cs="宋体"/>
              </w:rPr>
              <w:t>级别</w:t>
            </w:r>
          </w:p>
        </w:tc>
        <w:tc>
          <w:tcPr>
            <w:tcW w:w="1150" w:type="dxa"/>
            <w:vAlign w:val="center"/>
          </w:tcPr>
          <w:p>
            <w:pPr>
              <w:spacing w:line="360" w:lineRule="auto"/>
              <w:jc w:val="center"/>
              <w:rPr>
                <w:rFonts w:ascii="宋体"/>
              </w:rPr>
            </w:pPr>
            <w:r>
              <w:rPr>
                <w:rFonts w:hint="eastAsia" w:ascii="宋体" w:cs="宋体"/>
              </w:rPr>
              <w:t>证号</w:t>
            </w:r>
          </w:p>
        </w:tc>
        <w:tc>
          <w:tcPr>
            <w:tcW w:w="1254" w:type="dxa"/>
            <w:vAlign w:val="center"/>
          </w:tcPr>
          <w:p>
            <w:pPr>
              <w:spacing w:line="360" w:lineRule="auto"/>
              <w:jc w:val="center"/>
              <w:rPr>
                <w:rFonts w:ascii="宋体"/>
              </w:rPr>
            </w:pPr>
            <w:r>
              <w:rPr>
                <w:rFonts w:hint="eastAsia" w:ascii="宋体" w:cs="宋体"/>
              </w:rPr>
              <w:t>专业</w:t>
            </w:r>
          </w:p>
        </w:tc>
        <w:tc>
          <w:tcPr>
            <w:tcW w:w="10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vAlign w:val="center"/>
          </w:tcPr>
          <w:p>
            <w:pPr>
              <w:spacing w:line="360" w:lineRule="auto"/>
              <w:jc w:val="center"/>
              <w:rPr>
                <w:rFonts w:ascii="宋体"/>
                <w:b/>
                <w:bCs/>
              </w:rPr>
            </w:pPr>
          </w:p>
        </w:tc>
        <w:tc>
          <w:tcPr>
            <w:tcW w:w="917" w:type="dxa"/>
            <w:vAlign w:val="center"/>
          </w:tcPr>
          <w:p>
            <w:pPr>
              <w:spacing w:line="360" w:lineRule="auto"/>
              <w:jc w:val="center"/>
              <w:rPr>
                <w:rFonts w:ascii="宋体"/>
                <w:b/>
                <w:bCs/>
              </w:rPr>
            </w:pPr>
          </w:p>
        </w:tc>
        <w:tc>
          <w:tcPr>
            <w:tcW w:w="916" w:type="dxa"/>
            <w:vAlign w:val="center"/>
          </w:tcPr>
          <w:p>
            <w:pPr>
              <w:spacing w:line="360" w:lineRule="auto"/>
              <w:jc w:val="center"/>
              <w:rPr>
                <w:rFonts w:ascii="宋体"/>
                <w:b/>
                <w:bCs/>
              </w:rPr>
            </w:pPr>
          </w:p>
        </w:tc>
        <w:tc>
          <w:tcPr>
            <w:tcW w:w="1375" w:type="dxa"/>
            <w:vAlign w:val="center"/>
          </w:tcPr>
          <w:p>
            <w:pPr>
              <w:spacing w:line="360" w:lineRule="auto"/>
              <w:jc w:val="center"/>
              <w:rPr>
                <w:rFonts w:ascii="宋体"/>
                <w:b/>
                <w:bCs/>
              </w:rPr>
            </w:pPr>
          </w:p>
        </w:tc>
        <w:tc>
          <w:tcPr>
            <w:tcW w:w="1222" w:type="dxa"/>
            <w:vAlign w:val="center"/>
          </w:tcPr>
          <w:p>
            <w:pPr>
              <w:spacing w:line="360" w:lineRule="auto"/>
              <w:jc w:val="center"/>
              <w:rPr>
                <w:rFonts w:ascii="宋体"/>
                <w:b/>
                <w:bCs/>
              </w:rPr>
            </w:pPr>
          </w:p>
        </w:tc>
        <w:tc>
          <w:tcPr>
            <w:tcW w:w="1150" w:type="dxa"/>
            <w:vAlign w:val="center"/>
          </w:tcPr>
          <w:p>
            <w:pPr>
              <w:spacing w:line="360" w:lineRule="auto"/>
              <w:jc w:val="center"/>
              <w:rPr>
                <w:rFonts w:ascii="宋体"/>
                <w:b/>
                <w:bCs/>
              </w:rPr>
            </w:pPr>
          </w:p>
        </w:tc>
        <w:tc>
          <w:tcPr>
            <w:tcW w:w="1254" w:type="dxa"/>
            <w:vAlign w:val="center"/>
          </w:tcPr>
          <w:p>
            <w:pPr>
              <w:spacing w:line="360" w:lineRule="auto"/>
              <w:jc w:val="center"/>
              <w:rPr>
                <w:rFonts w:ascii="宋体"/>
                <w:b/>
                <w:bCs/>
              </w:rPr>
            </w:pPr>
          </w:p>
        </w:tc>
        <w:tc>
          <w:tcPr>
            <w:tcW w:w="1063" w:type="dxa"/>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916" w:type="dxa"/>
          </w:tcPr>
          <w:p>
            <w:pPr>
              <w:spacing w:line="360" w:lineRule="auto"/>
              <w:jc w:val="center"/>
              <w:rPr>
                <w:rFonts w:ascii="宋体"/>
                <w:b/>
                <w:bCs/>
              </w:rPr>
            </w:pPr>
          </w:p>
        </w:tc>
        <w:tc>
          <w:tcPr>
            <w:tcW w:w="917" w:type="dxa"/>
          </w:tcPr>
          <w:p>
            <w:pPr>
              <w:spacing w:line="360" w:lineRule="auto"/>
              <w:jc w:val="center"/>
              <w:rPr>
                <w:rFonts w:ascii="宋体"/>
                <w:b/>
                <w:bCs/>
              </w:rPr>
            </w:pPr>
          </w:p>
        </w:tc>
        <w:tc>
          <w:tcPr>
            <w:tcW w:w="916" w:type="dxa"/>
          </w:tcPr>
          <w:p>
            <w:pPr>
              <w:spacing w:line="360" w:lineRule="auto"/>
              <w:jc w:val="center"/>
              <w:rPr>
                <w:rFonts w:ascii="宋体"/>
                <w:b/>
                <w:bCs/>
              </w:rPr>
            </w:pPr>
          </w:p>
        </w:tc>
        <w:tc>
          <w:tcPr>
            <w:tcW w:w="1375" w:type="dxa"/>
          </w:tcPr>
          <w:p>
            <w:pPr>
              <w:spacing w:line="360" w:lineRule="auto"/>
              <w:jc w:val="center"/>
              <w:rPr>
                <w:rFonts w:ascii="宋体"/>
                <w:b/>
                <w:bCs/>
              </w:rPr>
            </w:pPr>
          </w:p>
        </w:tc>
        <w:tc>
          <w:tcPr>
            <w:tcW w:w="1222" w:type="dxa"/>
          </w:tcPr>
          <w:p>
            <w:pPr>
              <w:spacing w:line="360" w:lineRule="auto"/>
              <w:jc w:val="center"/>
              <w:rPr>
                <w:rFonts w:ascii="宋体"/>
                <w:b/>
                <w:bCs/>
              </w:rPr>
            </w:pPr>
          </w:p>
        </w:tc>
        <w:tc>
          <w:tcPr>
            <w:tcW w:w="1150" w:type="dxa"/>
          </w:tcPr>
          <w:p>
            <w:pPr>
              <w:spacing w:line="360" w:lineRule="auto"/>
              <w:jc w:val="center"/>
              <w:rPr>
                <w:rFonts w:ascii="宋体"/>
                <w:b/>
                <w:bCs/>
              </w:rPr>
            </w:pPr>
          </w:p>
        </w:tc>
        <w:tc>
          <w:tcPr>
            <w:tcW w:w="1254" w:type="dxa"/>
          </w:tcPr>
          <w:p>
            <w:pPr>
              <w:spacing w:line="360" w:lineRule="auto"/>
              <w:jc w:val="center"/>
              <w:rPr>
                <w:rFonts w:ascii="宋体"/>
                <w:b/>
                <w:bCs/>
              </w:rPr>
            </w:pPr>
          </w:p>
        </w:tc>
        <w:tc>
          <w:tcPr>
            <w:tcW w:w="1063" w:type="dxa"/>
          </w:tcPr>
          <w:p>
            <w:pPr>
              <w:spacing w:line="360" w:lineRule="auto"/>
              <w:jc w:val="center"/>
              <w:rPr>
                <w:rFonts w:ascii="宋体"/>
                <w:b/>
                <w:bCs/>
              </w:rPr>
            </w:pPr>
          </w:p>
        </w:tc>
      </w:tr>
    </w:tbl>
    <w:p>
      <w:pPr>
        <w:spacing w:line="360" w:lineRule="auto"/>
        <w:ind w:firstLine="420" w:firstLineChars="200"/>
        <w:rPr>
          <w:rFonts w:ascii="宋体" w:cs="宋体"/>
        </w:rPr>
      </w:pPr>
      <w:bookmarkStart w:id="624" w:name="_Toc487461441"/>
    </w:p>
    <w:p>
      <w:pPr>
        <w:spacing w:line="360" w:lineRule="auto"/>
        <w:ind w:firstLine="420" w:firstLineChars="200"/>
        <w:rPr>
          <w:rFonts w:ascii="宋体" w:cs="宋体"/>
        </w:rPr>
      </w:pPr>
      <w:r>
        <w:rPr>
          <w:rFonts w:hint="eastAsia" w:ascii="宋体" w:cs="宋体"/>
        </w:rPr>
        <w:t>项目管理班子配备应满足安徽省住房和城乡建设厅《关于进一步明确建设工程施工现场关键岗位人员配备标准和岗位职责的通知》（建市〔2014〕186号）要求(外省投标人项目管理班子配备</w:t>
      </w:r>
      <w:r>
        <w:rPr>
          <w:rFonts w:ascii="宋体" w:cs="宋体"/>
        </w:rPr>
        <w:t>取样员</w:t>
      </w:r>
      <w:r>
        <w:rPr>
          <w:rFonts w:hint="eastAsia" w:ascii="宋体" w:cs="宋体"/>
        </w:rPr>
        <w:t>除外)。</w:t>
      </w:r>
      <w:bookmarkEnd w:id="624"/>
    </w:p>
    <w:p>
      <w:pPr>
        <w:spacing w:line="360" w:lineRule="auto"/>
        <w:ind w:firstLine="420" w:firstLineChars="200"/>
        <w:rPr>
          <w:rFonts w:ascii="宋体" w:cs="宋体"/>
        </w:rPr>
      </w:pPr>
      <w:bookmarkStart w:id="625" w:name="_Toc487461442"/>
      <w:r>
        <w:rPr>
          <w:rFonts w:hint="eastAsia" w:ascii="宋体" w:cs="宋体"/>
        </w:rPr>
        <w:t>表后附：应具有相应岗位证书、职称证书（如有）复印件加盖单位公</w:t>
      </w:r>
      <w:bookmarkEnd w:id="625"/>
      <w:r>
        <w:rPr>
          <w:rFonts w:hint="eastAsia" w:ascii="宋体" w:cs="宋体"/>
        </w:rPr>
        <w:t>章</w:t>
      </w:r>
    </w:p>
    <w:p>
      <w:pPr>
        <w:spacing w:line="360" w:lineRule="auto"/>
        <w:rPr>
          <w:rFonts w:ascii="宋体" w:hAnsi="宋体" w:cs="黑体"/>
          <w:b/>
          <w:bCs/>
        </w:rPr>
      </w:pPr>
      <w:r>
        <w:br w:type="page"/>
      </w:r>
      <w:bookmarkStart w:id="626" w:name="_Toc688"/>
      <w:bookmarkStart w:id="627" w:name="_Toc487641703"/>
      <w:bookmarkStart w:id="628" w:name="_Toc30395"/>
      <w:bookmarkStart w:id="629" w:name="_Toc487461445"/>
    </w:p>
    <w:p>
      <w:pPr>
        <w:spacing w:line="420" w:lineRule="exact"/>
        <w:outlineLvl w:val="1"/>
        <w:rPr>
          <w:rFonts w:ascii="宋体" w:hAnsi="宋体" w:cs="黑体"/>
          <w:b/>
          <w:bCs/>
        </w:rPr>
      </w:pPr>
      <w:r>
        <w:rPr>
          <w:rFonts w:hint="eastAsia" w:ascii="宋体" w:hAnsi="宋体" w:cs="黑体"/>
          <w:b/>
          <w:bCs/>
        </w:rPr>
        <w:t>2.5资格审查资料</w:t>
      </w:r>
      <w:bookmarkEnd w:id="626"/>
      <w:bookmarkEnd w:id="627"/>
      <w:bookmarkEnd w:id="628"/>
      <w:bookmarkEnd w:id="629"/>
    </w:p>
    <w:p>
      <w:pPr>
        <w:widowControl/>
        <w:spacing w:line="480" w:lineRule="exact"/>
        <w:jc w:val="center"/>
        <w:rPr>
          <w:b/>
          <w:bCs/>
          <w:sz w:val="28"/>
          <w:szCs w:val="28"/>
        </w:rPr>
      </w:pPr>
      <w:bookmarkStart w:id="630" w:name="_Toc487461446"/>
      <w:r>
        <w:rPr>
          <w:rFonts w:hint="eastAsia"/>
          <w:b/>
          <w:bCs/>
          <w:sz w:val="28"/>
          <w:szCs w:val="28"/>
        </w:rPr>
        <w:t>投标人基本情况表</w:t>
      </w:r>
      <w:bookmarkEnd w:id="630"/>
    </w:p>
    <w:p>
      <w:pPr>
        <w:spacing w:line="360" w:lineRule="auto"/>
        <w:rPr>
          <w:rFonts w:ascii="宋体"/>
          <w:b/>
          <w:bCs/>
        </w:rPr>
      </w:pPr>
    </w:p>
    <w:tbl>
      <w:tblPr>
        <w:tblStyle w:val="21"/>
        <w:tblW w:w="8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26"/>
        <w:gridCol w:w="7"/>
        <w:gridCol w:w="1144"/>
        <w:gridCol w:w="151"/>
        <w:gridCol w:w="680"/>
        <w:gridCol w:w="2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755" w:type="dxa"/>
            <w:vAlign w:val="center"/>
          </w:tcPr>
          <w:p>
            <w:pPr>
              <w:spacing w:line="360" w:lineRule="auto"/>
              <w:jc w:val="center"/>
              <w:rPr>
                <w:rFonts w:ascii="宋体"/>
              </w:rPr>
            </w:pPr>
            <w:r>
              <w:rPr>
                <w:rFonts w:hint="eastAsia" w:ascii="宋体" w:cs="宋体"/>
              </w:rPr>
              <w:t>投标人名称</w:t>
            </w:r>
          </w:p>
        </w:tc>
        <w:tc>
          <w:tcPr>
            <w:tcW w:w="6874" w:type="dxa"/>
            <w:gridSpan w:val="9"/>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5" w:type="dxa"/>
          </w:tcPr>
          <w:p>
            <w:pPr>
              <w:spacing w:line="360" w:lineRule="auto"/>
              <w:jc w:val="center"/>
              <w:rPr>
                <w:rFonts w:ascii="宋体"/>
              </w:rPr>
            </w:pPr>
            <w:r>
              <w:rPr>
                <w:rFonts w:hint="eastAsia" w:ascii="宋体" w:cs="宋体"/>
              </w:rPr>
              <w:t>注册地址</w:t>
            </w:r>
          </w:p>
        </w:tc>
        <w:tc>
          <w:tcPr>
            <w:tcW w:w="3692" w:type="dxa"/>
            <w:gridSpan w:val="4"/>
          </w:tcPr>
          <w:p>
            <w:pPr>
              <w:spacing w:line="360" w:lineRule="auto"/>
              <w:jc w:val="center"/>
              <w:rPr>
                <w:rFonts w:ascii="宋体"/>
              </w:rPr>
            </w:pPr>
          </w:p>
        </w:tc>
        <w:tc>
          <w:tcPr>
            <w:tcW w:w="1144" w:type="dxa"/>
          </w:tcPr>
          <w:p>
            <w:pPr>
              <w:spacing w:line="360" w:lineRule="auto"/>
              <w:jc w:val="center"/>
              <w:rPr>
                <w:rFonts w:ascii="宋体"/>
              </w:rPr>
            </w:pPr>
            <w:r>
              <w:rPr>
                <w:rFonts w:hint="eastAsia" w:ascii="宋体" w:cs="宋体"/>
              </w:rPr>
              <w:t>邮政编码</w:t>
            </w:r>
          </w:p>
        </w:tc>
        <w:tc>
          <w:tcPr>
            <w:tcW w:w="2038" w:type="dxa"/>
            <w:gridSpan w:val="4"/>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55" w:type="dxa"/>
            <w:vMerge w:val="restart"/>
            <w:vAlign w:val="center"/>
          </w:tcPr>
          <w:p>
            <w:pPr>
              <w:spacing w:line="360" w:lineRule="auto"/>
              <w:jc w:val="center"/>
              <w:rPr>
                <w:rFonts w:ascii="宋体"/>
              </w:rPr>
            </w:pPr>
            <w:r>
              <w:rPr>
                <w:rFonts w:hint="eastAsia" w:ascii="宋体" w:cs="宋体"/>
              </w:rPr>
              <w:t>联系方式</w:t>
            </w:r>
          </w:p>
        </w:tc>
        <w:tc>
          <w:tcPr>
            <w:tcW w:w="983" w:type="dxa"/>
            <w:vAlign w:val="center"/>
          </w:tcPr>
          <w:p>
            <w:pPr>
              <w:spacing w:line="360" w:lineRule="auto"/>
              <w:jc w:val="center"/>
              <w:rPr>
                <w:rFonts w:ascii="宋体"/>
              </w:rPr>
            </w:pPr>
            <w:r>
              <w:rPr>
                <w:rFonts w:hint="eastAsia" w:ascii="宋体" w:cs="宋体"/>
              </w:rPr>
              <w:t>联系人</w:t>
            </w:r>
          </w:p>
        </w:tc>
        <w:tc>
          <w:tcPr>
            <w:tcW w:w="2709" w:type="dxa"/>
            <w:gridSpan w:val="3"/>
            <w:vAlign w:val="center"/>
          </w:tcPr>
          <w:p>
            <w:pPr>
              <w:spacing w:line="360" w:lineRule="auto"/>
              <w:jc w:val="center"/>
              <w:rPr>
                <w:rFonts w:ascii="宋体"/>
              </w:rPr>
            </w:pPr>
          </w:p>
        </w:tc>
        <w:tc>
          <w:tcPr>
            <w:tcW w:w="1144" w:type="dxa"/>
            <w:vAlign w:val="center"/>
          </w:tcPr>
          <w:p>
            <w:pPr>
              <w:spacing w:line="360" w:lineRule="auto"/>
              <w:jc w:val="center"/>
              <w:rPr>
                <w:rFonts w:ascii="宋体"/>
              </w:rPr>
            </w:pPr>
            <w:r>
              <w:rPr>
                <w:rFonts w:hint="eastAsia" w:ascii="宋体" w:cs="宋体"/>
              </w:rPr>
              <w:t>电话</w:t>
            </w:r>
          </w:p>
        </w:tc>
        <w:tc>
          <w:tcPr>
            <w:tcW w:w="2038" w:type="dxa"/>
            <w:gridSpan w:val="4"/>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755" w:type="dxa"/>
            <w:vMerge w:val="continue"/>
            <w:vAlign w:val="center"/>
          </w:tcPr>
          <w:p/>
        </w:tc>
        <w:tc>
          <w:tcPr>
            <w:tcW w:w="983" w:type="dxa"/>
            <w:vAlign w:val="center"/>
          </w:tcPr>
          <w:p>
            <w:pPr>
              <w:spacing w:line="360" w:lineRule="auto"/>
              <w:jc w:val="center"/>
              <w:rPr>
                <w:rFonts w:ascii="宋体"/>
              </w:rPr>
            </w:pPr>
            <w:r>
              <w:rPr>
                <w:rFonts w:hint="eastAsia" w:ascii="宋体" w:cs="宋体"/>
              </w:rPr>
              <w:t>传真</w:t>
            </w:r>
          </w:p>
        </w:tc>
        <w:tc>
          <w:tcPr>
            <w:tcW w:w="2709" w:type="dxa"/>
            <w:gridSpan w:val="3"/>
            <w:vAlign w:val="center"/>
          </w:tcPr>
          <w:p>
            <w:pPr>
              <w:spacing w:line="360" w:lineRule="auto"/>
              <w:jc w:val="center"/>
              <w:rPr>
                <w:rFonts w:ascii="宋体"/>
              </w:rPr>
            </w:pPr>
          </w:p>
        </w:tc>
        <w:tc>
          <w:tcPr>
            <w:tcW w:w="1144" w:type="dxa"/>
            <w:vAlign w:val="center"/>
          </w:tcPr>
          <w:p>
            <w:pPr>
              <w:spacing w:line="360" w:lineRule="auto"/>
              <w:jc w:val="center"/>
              <w:rPr>
                <w:rFonts w:ascii="宋体"/>
              </w:rPr>
            </w:pPr>
            <w:r>
              <w:rPr>
                <w:rFonts w:hint="eastAsia" w:ascii="宋体" w:cs="宋体"/>
              </w:rPr>
              <w:t>网址</w:t>
            </w:r>
          </w:p>
        </w:tc>
        <w:tc>
          <w:tcPr>
            <w:tcW w:w="2038" w:type="dxa"/>
            <w:gridSpan w:val="4"/>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rPr>
            </w:pPr>
            <w:r>
              <w:rPr>
                <w:rFonts w:hint="eastAsia" w:ascii="宋体" w:cs="宋体"/>
              </w:rPr>
              <w:t>组织结构</w:t>
            </w:r>
          </w:p>
        </w:tc>
        <w:tc>
          <w:tcPr>
            <w:tcW w:w="6874" w:type="dxa"/>
            <w:gridSpan w:val="9"/>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55" w:type="dxa"/>
            <w:vAlign w:val="center"/>
          </w:tcPr>
          <w:p>
            <w:pPr>
              <w:spacing w:line="360" w:lineRule="auto"/>
              <w:jc w:val="center"/>
              <w:rPr>
                <w:rFonts w:ascii="宋体"/>
              </w:rPr>
            </w:pPr>
            <w:r>
              <w:rPr>
                <w:rFonts w:hint="eastAsia" w:ascii="宋体" w:cs="宋体"/>
              </w:rPr>
              <w:t>法定代表人</w:t>
            </w:r>
          </w:p>
        </w:tc>
        <w:tc>
          <w:tcPr>
            <w:tcW w:w="983" w:type="dxa"/>
            <w:vAlign w:val="center"/>
          </w:tcPr>
          <w:p>
            <w:pPr>
              <w:spacing w:line="360" w:lineRule="auto"/>
              <w:jc w:val="center"/>
              <w:rPr>
                <w:rFonts w:ascii="宋体"/>
              </w:rPr>
            </w:pPr>
            <w:r>
              <w:rPr>
                <w:rFonts w:hint="eastAsia" w:ascii="宋体" w:cs="宋体"/>
              </w:rPr>
              <w:t>姓名</w:t>
            </w:r>
          </w:p>
        </w:tc>
        <w:tc>
          <w:tcPr>
            <w:tcW w:w="1576" w:type="dxa"/>
            <w:vAlign w:val="center"/>
          </w:tcPr>
          <w:p>
            <w:pPr>
              <w:spacing w:line="360" w:lineRule="auto"/>
              <w:jc w:val="center"/>
              <w:rPr>
                <w:rFonts w:ascii="宋体"/>
              </w:rPr>
            </w:pPr>
          </w:p>
        </w:tc>
        <w:tc>
          <w:tcPr>
            <w:tcW w:w="1133" w:type="dxa"/>
            <w:gridSpan w:val="2"/>
            <w:vAlign w:val="center"/>
          </w:tcPr>
          <w:p>
            <w:pPr>
              <w:spacing w:line="360" w:lineRule="auto"/>
              <w:jc w:val="center"/>
              <w:rPr>
                <w:rFonts w:ascii="宋体"/>
              </w:rPr>
            </w:pPr>
            <w:r>
              <w:rPr>
                <w:rFonts w:hint="eastAsia" w:ascii="宋体" w:cs="宋体"/>
              </w:rPr>
              <w:t>技术职称</w:t>
            </w:r>
          </w:p>
        </w:tc>
        <w:tc>
          <w:tcPr>
            <w:tcW w:w="1295" w:type="dxa"/>
            <w:gridSpan w:val="2"/>
            <w:vAlign w:val="center"/>
          </w:tcPr>
          <w:p>
            <w:pPr>
              <w:spacing w:line="360" w:lineRule="auto"/>
              <w:jc w:val="center"/>
              <w:rPr>
                <w:rFonts w:ascii="宋体"/>
              </w:rPr>
            </w:pPr>
          </w:p>
        </w:tc>
        <w:tc>
          <w:tcPr>
            <w:tcW w:w="680" w:type="dxa"/>
            <w:vAlign w:val="center"/>
          </w:tcPr>
          <w:p>
            <w:pPr>
              <w:spacing w:line="360" w:lineRule="auto"/>
              <w:jc w:val="center"/>
              <w:rPr>
                <w:rFonts w:ascii="宋体"/>
              </w:rPr>
            </w:pPr>
            <w:r>
              <w:rPr>
                <w:rFonts w:hint="eastAsia" w:ascii="宋体" w:cs="宋体"/>
              </w:rPr>
              <w:t>电话</w:t>
            </w:r>
          </w:p>
        </w:tc>
        <w:tc>
          <w:tcPr>
            <w:tcW w:w="1207" w:type="dxa"/>
            <w:gridSpan w:val="2"/>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pacing w:line="360" w:lineRule="auto"/>
              <w:jc w:val="center"/>
              <w:rPr>
                <w:rFonts w:ascii="宋体"/>
              </w:rPr>
            </w:pPr>
            <w:r>
              <w:rPr>
                <w:rFonts w:hint="eastAsia" w:ascii="宋体" w:cs="宋体"/>
              </w:rPr>
              <w:t>技术负责人</w:t>
            </w:r>
          </w:p>
        </w:tc>
        <w:tc>
          <w:tcPr>
            <w:tcW w:w="983" w:type="dxa"/>
            <w:vAlign w:val="center"/>
          </w:tcPr>
          <w:p>
            <w:pPr>
              <w:spacing w:line="360" w:lineRule="auto"/>
              <w:jc w:val="center"/>
              <w:rPr>
                <w:rFonts w:ascii="宋体"/>
              </w:rPr>
            </w:pPr>
            <w:r>
              <w:rPr>
                <w:rFonts w:hint="eastAsia" w:ascii="宋体" w:cs="宋体"/>
              </w:rPr>
              <w:t>姓名</w:t>
            </w:r>
          </w:p>
        </w:tc>
        <w:tc>
          <w:tcPr>
            <w:tcW w:w="1576" w:type="dxa"/>
            <w:vAlign w:val="center"/>
          </w:tcPr>
          <w:p>
            <w:pPr>
              <w:spacing w:line="360" w:lineRule="auto"/>
              <w:jc w:val="center"/>
              <w:rPr>
                <w:rFonts w:ascii="宋体"/>
              </w:rPr>
            </w:pPr>
          </w:p>
        </w:tc>
        <w:tc>
          <w:tcPr>
            <w:tcW w:w="1133" w:type="dxa"/>
            <w:gridSpan w:val="2"/>
            <w:vAlign w:val="center"/>
          </w:tcPr>
          <w:p>
            <w:pPr>
              <w:spacing w:line="360" w:lineRule="auto"/>
              <w:jc w:val="center"/>
              <w:rPr>
                <w:rFonts w:ascii="宋体"/>
              </w:rPr>
            </w:pPr>
            <w:r>
              <w:rPr>
                <w:rFonts w:hint="eastAsia" w:ascii="宋体" w:cs="宋体"/>
              </w:rPr>
              <w:t>技术职称</w:t>
            </w:r>
          </w:p>
        </w:tc>
        <w:tc>
          <w:tcPr>
            <w:tcW w:w="1295" w:type="dxa"/>
            <w:gridSpan w:val="2"/>
            <w:vAlign w:val="center"/>
          </w:tcPr>
          <w:p>
            <w:pPr>
              <w:spacing w:line="360" w:lineRule="auto"/>
              <w:jc w:val="center"/>
              <w:rPr>
                <w:rFonts w:ascii="宋体"/>
              </w:rPr>
            </w:pPr>
          </w:p>
        </w:tc>
        <w:tc>
          <w:tcPr>
            <w:tcW w:w="680" w:type="dxa"/>
            <w:vAlign w:val="center"/>
          </w:tcPr>
          <w:p>
            <w:pPr>
              <w:spacing w:line="360" w:lineRule="auto"/>
              <w:jc w:val="center"/>
              <w:rPr>
                <w:rFonts w:ascii="宋体"/>
              </w:rPr>
            </w:pPr>
            <w:r>
              <w:rPr>
                <w:rFonts w:hint="eastAsia" w:ascii="宋体" w:cs="宋体"/>
              </w:rPr>
              <w:t>电话</w:t>
            </w:r>
          </w:p>
        </w:tc>
        <w:tc>
          <w:tcPr>
            <w:tcW w:w="1207" w:type="dxa"/>
            <w:gridSpan w:val="2"/>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rPr>
            </w:pPr>
            <w:r>
              <w:rPr>
                <w:rFonts w:hint="eastAsia" w:ascii="宋体" w:cs="宋体"/>
              </w:rPr>
              <w:t>成立时间</w:t>
            </w:r>
          </w:p>
        </w:tc>
        <w:tc>
          <w:tcPr>
            <w:tcW w:w="2559" w:type="dxa"/>
            <w:gridSpan w:val="2"/>
            <w:vAlign w:val="center"/>
          </w:tcPr>
          <w:p>
            <w:pPr>
              <w:spacing w:line="360" w:lineRule="auto"/>
              <w:jc w:val="center"/>
              <w:rPr>
                <w:rFonts w:ascii="宋体"/>
              </w:rPr>
            </w:pPr>
          </w:p>
        </w:tc>
        <w:tc>
          <w:tcPr>
            <w:tcW w:w="4315" w:type="dxa"/>
            <w:gridSpan w:val="7"/>
            <w:vAlign w:val="center"/>
          </w:tcPr>
          <w:p>
            <w:pPr>
              <w:spacing w:line="360" w:lineRule="auto"/>
              <w:ind w:firstLine="420" w:firstLineChars="200"/>
              <w:rPr>
                <w:rFonts w:ascii="宋体"/>
              </w:rPr>
            </w:pPr>
            <w:r>
              <w:rPr>
                <w:rFonts w:ascii="宋体" w:cs="宋体"/>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pacing w:line="360" w:lineRule="auto"/>
              <w:jc w:val="center"/>
              <w:rPr>
                <w:rFonts w:ascii="宋体"/>
              </w:rPr>
            </w:pPr>
            <w:r>
              <w:rPr>
                <w:rFonts w:hint="eastAsia" w:ascii="宋体" w:cs="宋体"/>
              </w:rPr>
              <w:t>企业资质等级</w:t>
            </w:r>
          </w:p>
        </w:tc>
        <w:tc>
          <w:tcPr>
            <w:tcW w:w="2559" w:type="dxa"/>
            <w:gridSpan w:val="2"/>
            <w:vAlign w:val="center"/>
          </w:tcPr>
          <w:p>
            <w:pPr>
              <w:spacing w:line="360" w:lineRule="auto"/>
              <w:jc w:val="center"/>
              <w:rPr>
                <w:rFonts w:ascii="宋体"/>
              </w:rPr>
            </w:pPr>
          </w:p>
        </w:tc>
        <w:tc>
          <w:tcPr>
            <w:tcW w:w="1126" w:type="dxa"/>
            <w:vMerge w:val="restart"/>
            <w:vAlign w:val="center"/>
          </w:tcPr>
          <w:p>
            <w:pPr>
              <w:spacing w:line="360" w:lineRule="auto"/>
              <w:jc w:val="center"/>
              <w:rPr>
                <w:rFonts w:ascii="宋体"/>
              </w:rPr>
            </w:pPr>
            <w:r>
              <w:rPr>
                <w:rFonts w:hint="eastAsia" w:ascii="宋体" w:cs="宋体"/>
              </w:rPr>
              <w:t>其中</w:t>
            </w:r>
          </w:p>
        </w:tc>
        <w:tc>
          <w:tcPr>
            <w:tcW w:w="2006" w:type="dxa"/>
            <w:gridSpan w:val="5"/>
            <w:vAlign w:val="center"/>
          </w:tcPr>
          <w:p>
            <w:pPr>
              <w:spacing w:line="360" w:lineRule="auto"/>
              <w:jc w:val="center"/>
              <w:rPr>
                <w:rFonts w:ascii="宋体"/>
              </w:rPr>
            </w:pPr>
            <w:r>
              <w:rPr>
                <w:rFonts w:ascii="宋体" w:cs="宋体"/>
              </w:rPr>
              <w:t>项目经理</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pacing w:line="360" w:lineRule="auto"/>
              <w:jc w:val="center"/>
              <w:rPr>
                <w:rFonts w:ascii="宋体"/>
              </w:rPr>
            </w:pPr>
            <w:r>
              <w:rPr>
                <w:rFonts w:hint="eastAsia" w:ascii="宋体" w:cs="宋体"/>
              </w:rPr>
              <w:t>营业执照号</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cs="宋体"/>
              </w:rPr>
              <w:t>高级职称人员</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pacing w:line="360" w:lineRule="auto"/>
              <w:jc w:val="center"/>
              <w:rPr>
                <w:rFonts w:ascii="宋体"/>
              </w:rPr>
            </w:pPr>
            <w:r>
              <w:rPr>
                <w:rFonts w:hint="eastAsia" w:ascii="宋体" w:cs="宋体"/>
              </w:rPr>
              <w:t>注册资金</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cs="宋体"/>
              </w:rPr>
              <w:t>中级职称人员</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pacing w:line="360" w:lineRule="auto"/>
              <w:jc w:val="center"/>
              <w:rPr>
                <w:rFonts w:ascii="宋体"/>
              </w:rPr>
            </w:pPr>
            <w:r>
              <w:rPr>
                <w:rFonts w:hint="eastAsia" w:ascii="宋体" w:cs="宋体"/>
              </w:rPr>
              <w:t>开户银行</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cs="宋体"/>
              </w:rPr>
              <w:t>初级职称人员</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55" w:type="dxa"/>
            <w:vAlign w:val="center"/>
          </w:tcPr>
          <w:p>
            <w:pPr>
              <w:spacing w:line="360" w:lineRule="auto"/>
              <w:jc w:val="center"/>
              <w:rPr>
                <w:rFonts w:ascii="宋体"/>
              </w:rPr>
            </w:pPr>
            <w:r>
              <w:rPr>
                <w:rFonts w:hint="eastAsia" w:ascii="宋体" w:cs="宋体"/>
              </w:rPr>
              <w:t>账号</w:t>
            </w:r>
          </w:p>
        </w:tc>
        <w:tc>
          <w:tcPr>
            <w:tcW w:w="2559" w:type="dxa"/>
            <w:gridSpan w:val="2"/>
            <w:vAlign w:val="center"/>
          </w:tcPr>
          <w:p>
            <w:pPr>
              <w:spacing w:line="360" w:lineRule="auto"/>
              <w:jc w:val="center"/>
              <w:rPr>
                <w:rFonts w:ascii="宋体"/>
              </w:rPr>
            </w:pPr>
          </w:p>
        </w:tc>
        <w:tc>
          <w:tcPr>
            <w:tcW w:w="1126" w:type="dxa"/>
            <w:vMerge w:val="continue"/>
            <w:vAlign w:val="center"/>
          </w:tcPr>
          <w:p>
            <w:pPr>
              <w:spacing w:line="360" w:lineRule="auto"/>
              <w:jc w:val="center"/>
              <w:rPr>
                <w:rFonts w:ascii="宋体"/>
              </w:rPr>
            </w:pPr>
          </w:p>
        </w:tc>
        <w:tc>
          <w:tcPr>
            <w:tcW w:w="2006" w:type="dxa"/>
            <w:gridSpan w:val="5"/>
            <w:vAlign w:val="center"/>
          </w:tcPr>
          <w:p>
            <w:pPr>
              <w:spacing w:line="360" w:lineRule="auto"/>
              <w:jc w:val="center"/>
              <w:rPr>
                <w:rFonts w:ascii="宋体"/>
              </w:rPr>
            </w:pPr>
            <w:r>
              <w:rPr>
                <w:rFonts w:ascii="宋体"/>
              </w:rPr>
              <w:t>技工</w:t>
            </w:r>
          </w:p>
        </w:tc>
        <w:tc>
          <w:tcPr>
            <w:tcW w:w="1183" w:type="dxa"/>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755" w:type="dxa"/>
            <w:vAlign w:val="center"/>
          </w:tcPr>
          <w:p>
            <w:pPr>
              <w:spacing w:line="360" w:lineRule="auto"/>
              <w:jc w:val="center"/>
              <w:rPr>
                <w:rFonts w:ascii="宋体"/>
              </w:rPr>
            </w:pPr>
            <w:r>
              <w:rPr>
                <w:rFonts w:hint="eastAsia" w:ascii="宋体" w:cs="宋体"/>
              </w:rPr>
              <w:t>经营范围</w:t>
            </w:r>
          </w:p>
        </w:tc>
        <w:tc>
          <w:tcPr>
            <w:tcW w:w="6874" w:type="dxa"/>
            <w:gridSpan w:val="9"/>
            <w:vAlign w:val="center"/>
          </w:tcPr>
          <w:p>
            <w:pPr>
              <w:spacing w:line="360" w:lineRule="auto"/>
              <w:ind w:firstLine="420" w:firstLineChars="2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755" w:type="dxa"/>
          </w:tcPr>
          <w:p>
            <w:pPr>
              <w:spacing w:line="360" w:lineRule="auto"/>
              <w:jc w:val="center"/>
              <w:rPr>
                <w:rFonts w:ascii="宋体"/>
              </w:rPr>
            </w:pPr>
            <w:r>
              <w:rPr>
                <w:rFonts w:hint="eastAsia" w:ascii="宋体" w:cs="宋体"/>
              </w:rPr>
              <w:t>备注</w:t>
            </w:r>
          </w:p>
        </w:tc>
        <w:tc>
          <w:tcPr>
            <w:tcW w:w="6874" w:type="dxa"/>
            <w:gridSpan w:val="9"/>
          </w:tcPr>
          <w:p>
            <w:pPr>
              <w:spacing w:line="360" w:lineRule="auto"/>
              <w:ind w:firstLine="420" w:firstLineChars="200"/>
              <w:rPr>
                <w:rFonts w:ascii="宋体"/>
              </w:rPr>
            </w:pPr>
          </w:p>
        </w:tc>
      </w:tr>
    </w:tbl>
    <w:p>
      <w:pPr>
        <w:spacing w:line="360" w:lineRule="auto"/>
        <w:rPr>
          <w:rFonts w:ascii="宋体" w:cs="宋体"/>
          <w:kern w:val="0"/>
        </w:rPr>
      </w:pPr>
      <w:r>
        <w:rPr>
          <w:rFonts w:hint="eastAsia" w:ascii="宋体" w:cs="宋体"/>
        </w:rPr>
        <w:t>表后附：投标人</w:t>
      </w:r>
      <w:r>
        <w:rPr>
          <w:rFonts w:hint="eastAsia" w:ascii="宋体" w:cs="宋体"/>
          <w:kern w:val="0"/>
        </w:rPr>
        <w:t>营业执照 、资质证书副本、安全生产许可证复印件加盖公章。</w:t>
      </w:r>
    </w:p>
    <w:p>
      <w:pPr>
        <w:spacing w:line="420" w:lineRule="exact"/>
        <w:outlineLvl w:val="1"/>
        <w:rPr>
          <w:rFonts w:ascii="宋体" w:hAnsi="宋体" w:cs="黑体"/>
          <w:b/>
          <w:bCs/>
        </w:rPr>
      </w:pPr>
      <w:r>
        <w:rPr>
          <w:rFonts w:ascii="宋体"/>
          <w:kern w:val="0"/>
          <w:highlight w:val="yellow"/>
        </w:rPr>
        <w:br w:type="page"/>
      </w:r>
      <w:bookmarkStart w:id="631" w:name="_Toc487461448"/>
      <w:bookmarkStart w:id="632" w:name="_Toc487641705"/>
    </w:p>
    <w:p>
      <w:pPr>
        <w:spacing w:line="420" w:lineRule="exact"/>
        <w:outlineLvl w:val="1"/>
        <w:rPr>
          <w:rFonts w:ascii="宋体"/>
        </w:rPr>
      </w:pPr>
      <w:r>
        <w:rPr>
          <w:rFonts w:hint="eastAsia" w:ascii="宋体" w:hAnsi="宋体" w:cs="黑体"/>
          <w:b/>
          <w:bCs/>
        </w:rPr>
        <w:t>2.6投标人须知前附表规定的其它材料。</w:t>
      </w:r>
      <w:bookmarkEnd w:id="631"/>
      <w:bookmarkEnd w:id="632"/>
    </w:p>
    <w:p>
      <w:pPr>
        <w:ind w:firstLine="482" w:firstLineChars="200"/>
        <w:rPr>
          <w:rFonts w:ascii="宋体"/>
          <w:b/>
          <w:bCs/>
          <w:sz w:val="24"/>
          <w:szCs w:val="24"/>
        </w:rPr>
      </w:pPr>
    </w:p>
    <w:p>
      <w:pPr>
        <w:ind w:firstLine="480" w:firstLineChars="200"/>
        <w:rPr>
          <w:rFonts w:ascii="宋体" w:cs="宋体"/>
          <w:sz w:val="24"/>
          <w:szCs w:val="24"/>
        </w:rPr>
      </w:pPr>
      <w:r>
        <w:rPr>
          <w:rFonts w:hint="eastAsia" w:ascii="宋体" w:cs="宋体"/>
          <w:sz w:val="24"/>
          <w:szCs w:val="24"/>
        </w:rPr>
        <w:t>投标人根据本项目情况需要提供的其他材料。</w:t>
      </w:r>
    </w:p>
    <w:p>
      <w:pPr>
        <w:rPr>
          <w:rFonts w:ascii="宋体"/>
          <w:sz w:val="24"/>
          <w:szCs w:val="24"/>
        </w:rPr>
      </w:pPr>
    </w:p>
    <w:p>
      <w:pPr>
        <w:pStyle w:val="3"/>
        <w:rPr>
          <w:rFonts w:ascii="宋体" w:eastAsia="宋体" w:cs="宋体"/>
          <w:color w:val="000000"/>
          <w:sz w:val="24"/>
          <w:szCs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360" w:lineRule="auto"/>
        <w:outlineLvl w:val="2"/>
        <w:rPr>
          <w:rFonts w:ascii="宋体" w:cs="宋体"/>
          <w:color w:val="000000"/>
          <w:sz w:val="24"/>
          <w:szCs w:val="24"/>
        </w:rPr>
      </w:pPr>
    </w:p>
    <w:p>
      <w:pPr>
        <w:spacing w:line="700" w:lineRule="exact"/>
        <w:rPr>
          <w:rFonts w:ascii="宋体" w:cs="宋体"/>
          <w:b/>
          <w:bCs/>
          <w:color w:val="000000"/>
          <w:sz w:val="36"/>
          <w:szCs w:val="36"/>
        </w:rPr>
      </w:pPr>
    </w:p>
    <w:p>
      <w:pPr>
        <w:spacing w:line="700" w:lineRule="exact"/>
        <w:rPr>
          <w:rFonts w:ascii="宋体" w:cs="宋体"/>
          <w:b/>
          <w:bCs/>
          <w:color w:val="000000"/>
          <w:sz w:val="36"/>
          <w:szCs w:val="36"/>
        </w:rPr>
      </w:pPr>
    </w:p>
    <w:p>
      <w:pPr>
        <w:ind w:firstLine="1644" w:firstLineChars="546"/>
        <w:jc w:val="both"/>
        <w:rPr>
          <w:rFonts w:ascii="仿宋" w:hAnsi="仿宋" w:eastAsia="仿宋" w:cs="仿宋"/>
        </w:rPr>
      </w:pPr>
      <w:r>
        <w:rPr>
          <w:rFonts w:hint="eastAsia" w:ascii="宋体" w:hAnsi="宋体"/>
          <w:b/>
          <w:sz w:val="30"/>
          <w:szCs w:val="30"/>
        </w:rPr>
        <w:t>招标人、招标代理机构审核意见</w:t>
      </w:r>
    </w:p>
    <w:tbl>
      <w:tblPr>
        <w:tblStyle w:val="21"/>
        <w:tblW w:w="930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4" w:hRule="atLeast"/>
          <w:jc w:val="center"/>
        </w:trPr>
        <w:tc>
          <w:tcPr>
            <w:tcW w:w="9300" w:type="dxa"/>
          </w:tcPr>
          <w:p>
            <w:pPr>
              <w:spacing w:line="440" w:lineRule="exact"/>
              <w:rPr>
                <w:rFonts w:ascii="宋体" w:hAnsi="宋体" w:cs="宋体"/>
              </w:rPr>
            </w:pPr>
          </w:p>
          <w:p>
            <w:pPr>
              <w:spacing w:line="440" w:lineRule="exact"/>
              <w:rPr>
                <w:rFonts w:ascii="宋体" w:hAnsi="宋体" w:cs="宋体"/>
              </w:rPr>
            </w:pPr>
            <w:r>
              <w:rPr>
                <w:rFonts w:hint="eastAsia" w:ascii="宋体" w:hAnsi="宋体" w:cs="宋体"/>
              </w:rPr>
              <w:t>本项目的招标工作及招标文件，符合本工程实际情况，我们予以确认。</w:t>
            </w:r>
          </w:p>
          <w:p>
            <w:pPr>
              <w:spacing w:line="440" w:lineRule="exact"/>
              <w:rPr>
                <w:rFonts w:ascii="宋体" w:hAnsi="宋体" w:cs="宋体"/>
              </w:rPr>
            </w:pPr>
          </w:p>
          <w:p>
            <w:pPr>
              <w:topLinePunct/>
              <w:spacing w:line="360" w:lineRule="exact"/>
              <w:rPr>
                <w:rFonts w:ascii="宋体"/>
                <w:bCs/>
              </w:rPr>
            </w:pPr>
            <w:r>
              <w:rPr>
                <w:rFonts w:hint="eastAsia" w:ascii="宋体" w:hAnsi="宋体" w:cs="宋体"/>
                <w:bCs/>
              </w:rPr>
              <w:t>采</w:t>
            </w:r>
            <w:r>
              <w:rPr>
                <w:rFonts w:ascii="宋体" w:hAnsi="宋体"/>
                <w:bCs/>
              </w:rPr>
              <w:t xml:space="preserve"> </w:t>
            </w:r>
            <w:r>
              <w:rPr>
                <w:rFonts w:hint="eastAsia" w:ascii="宋体" w:hAnsi="宋体" w:cs="宋体"/>
                <w:bCs/>
              </w:rPr>
              <w:t>购人：</w:t>
            </w:r>
            <w:r>
              <w:rPr>
                <w:rFonts w:ascii="宋体" w:hAnsi="宋体"/>
                <w:bCs/>
              </w:rPr>
              <w:t xml:space="preserve"> </w:t>
            </w:r>
            <w:r>
              <w:rPr>
                <w:rFonts w:hint="eastAsia" w:ascii="宋体" w:hAnsi="宋体"/>
                <w:bCs/>
              </w:rPr>
              <w:t>阜阳师范学院</w:t>
            </w:r>
            <w:r>
              <w:rPr>
                <w:rFonts w:ascii="宋体" w:hAnsi="宋体"/>
                <w:bCs/>
              </w:rPr>
              <w:t xml:space="preserve"> </w:t>
            </w:r>
            <w:r>
              <w:rPr>
                <w:rFonts w:ascii="宋体" w:hAnsi="宋体"/>
                <w:bCs/>
                <w:u w:val="single"/>
              </w:rPr>
              <w:t xml:space="preserve">   </w:t>
            </w:r>
          </w:p>
          <w:p>
            <w:pPr>
              <w:topLinePunct/>
              <w:spacing w:line="360" w:lineRule="exact"/>
              <w:rPr>
                <w:rFonts w:ascii="宋体"/>
                <w:bCs/>
              </w:rPr>
            </w:pPr>
            <w:r>
              <w:rPr>
                <w:rFonts w:hint="eastAsia" w:ascii="宋体" w:hAnsi="宋体" w:cs="宋体"/>
                <w:bCs/>
              </w:rPr>
              <w:t>联</w:t>
            </w:r>
            <w:r>
              <w:rPr>
                <w:rFonts w:ascii="宋体" w:hAnsi="宋体"/>
                <w:bCs/>
              </w:rPr>
              <w:t xml:space="preserve"> </w:t>
            </w:r>
            <w:r>
              <w:rPr>
                <w:rFonts w:hint="eastAsia" w:ascii="宋体" w:hAnsi="宋体" w:cs="宋体"/>
                <w:bCs/>
              </w:rPr>
              <w:t>系</w:t>
            </w:r>
            <w:r>
              <w:rPr>
                <w:rFonts w:ascii="宋体" w:hAnsi="宋体"/>
                <w:bCs/>
              </w:rPr>
              <w:t xml:space="preserve"> </w:t>
            </w:r>
            <w:r>
              <w:rPr>
                <w:rFonts w:hint="eastAsia" w:ascii="宋体" w:hAnsi="宋体" w:cs="宋体"/>
                <w:bCs/>
              </w:rPr>
              <w:t>人：</w:t>
            </w:r>
            <w:r>
              <w:rPr>
                <w:rFonts w:ascii="宋体" w:hAnsi="宋体"/>
                <w:bCs/>
              </w:rPr>
              <w:t xml:space="preserve">  </w:t>
            </w:r>
            <w:r>
              <w:rPr>
                <w:rFonts w:hint="eastAsia" w:ascii="宋体" w:hAnsi="宋体"/>
                <w:bCs/>
              </w:rPr>
              <w:t>贺冬英</w:t>
            </w:r>
          </w:p>
          <w:p>
            <w:pPr>
              <w:topLinePunct/>
              <w:spacing w:line="360" w:lineRule="exact"/>
              <w:rPr>
                <w:rFonts w:ascii="宋体"/>
                <w:bCs/>
              </w:rPr>
            </w:pPr>
            <w:r>
              <w:rPr>
                <w:rFonts w:hint="eastAsia" w:ascii="宋体" w:hAnsi="宋体" w:cs="宋体"/>
                <w:bCs/>
              </w:rPr>
              <w:t>电</w:t>
            </w:r>
            <w:r>
              <w:rPr>
                <w:rFonts w:ascii="宋体" w:hAnsi="宋体"/>
                <w:bCs/>
              </w:rPr>
              <w:t xml:space="preserve">    </w:t>
            </w:r>
            <w:r>
              <w:rPr>
                <w:rFonts w:hint="eastAsia" w:ascii="宋体" w:hAnsi="宋体" w:cs="宋体"/>
                <w:bCs/>
              </w:rPr>
              <w:t>话：</w:t>
            </w:r>
            <w:r>
              <w:rPr>
                <w:rFonts w:ascii="宋体" w:hAnsi="宋体"/>
                <w:bCs/>
              </w:rPr>
              <w:t xml:space="preserve"> </w:t>
            </w:r>
            <w:r>
              <w:rPr>
                <w:rFonts w:hint="eastAsia" w:ascii="宋体" w:hAnsi="宋体"/>
                <w:bCs/>
              </w:rPr>
              <w:t>0558-2595956</w:t>
            </w:r>
          </w:p>
          <w:p>
            <w:pPr>
              <w:spacing w:line="300" w:lineRule="auto"/>
              <w:jc w:val="center"/>
              <w:rPr>
                <w:rFonts w:ascii="宋体"/>
              </w:rPr>
            </w:pPr>
            <w:r>
              <w:rPr>
                <w:rFonts w:ascii="宋体" w:hAnsi="宋体" w:cs="宋体"/>
              </w:rPr>
              <w:t xml:space="preserve">                                                       </w:t>
            </w:r>
            <w:r>
              <w:rPr>
                <w:rFonts w:hint="eastAsia" w:ascii="宋体" w:hAnsi="宋体" w:cs="宋体"/>
              </w:rPr>
              <w:t>（单位盖章）</w:t>
            </w:r>
          </w:p>
          <w:p>
            <w:pPr>
              <w:spacing w:line="300" w:lineRule="auto"/>
              <w:jc w:val="left"/>
              <w:rPr>
                <w:rFonts w:ascii="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2018年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jc w:val="center"/>
        </w:trPr>
        <w:tc>
          <w:tcPr>
            <w:tcW w:w="9300" w:type="dxa"/>
          </w:tcPr>
          <w:p>
            <w:pPr>
              <w:pStyle w:val="8"/>
              <w:spacing w:line="360" w:lineRule="auto"/>
              <w:ind w:left="-422" w:right="-619"/>
              <w:rPr>
                <w:rFonts w:ascii="宋体"/>
                <w:kern w:val="2"/>
              </w:rPr>
            </w:pPr>
            <w:r>
              <w:rPr>
                <w:rFonts w:hint="eastAsia" w:ascii="宋体" w:hAnsi="宋体" w:cs="宋体"/>
                <w:kern w:val="2"/>
              </w:rPr>
              <w:t>招</w:t>
            </w:r>
          </w:p>
          <w:p>
            <w:pPr>
              <w:topLinePunct/>
              <w:spacing w:line="360" w:lineRule="exact"/>
              <w:rPr>
                <w:rFonts w:ascii="宋体"/>
              </w:rPr>
            </w:pPr>
            <w:r>
              <w:rPr>
                <w:rFonts w:hint="eastAsia" w:ascii="宋体" w:hAnsi="宋体"/>
              </w:rPr>
              <w:t>招标代理机构：安徽金阳造价咨询有限公司</w:t>
            </w:r>
          </w:p>
          <w:p>
            <w:pPr>
              <w:spacing w:line="300" w:lineRule="auto"/>
              <w:rPr>
                <w:rFonts w:hint="eastAsia" w:ascii="宋体" w:eastAsia="宋体" w:cs="宋体"/>
                <w:lang w:val="en-US" w:eastAsia="zh-CN"/>
              </w:rPr>
            </w:pPr>
            <w:r>
              <w:rPr>
                <w:rFonts w:hint="eastAsia" w:ascii="宋体" w:cs="宋体"/>
              </w:rPr>
              <w:t>联系人：</w:t>
            </w:r>
            <w:r>
              <w:rPr>
                <w:rFonts w:ascii="宋体" w:cs="宋体"/>
              </w:rPr>
              <w:t xml:space="preserve"> </w:t>
            </w:r>
            <w:r>
              <w:rPr>
                <w:rFonts w:hint="eastAsia" w:ascii="宋体" w:cs="宋体"/>
                <w:lang w:eastAsia="zh-CN"/>
              </w:rPr>
              <w:t>韩娜</w:t>
            </w:r>
            <w:r>
              <w:rPr>
                <w:rFonts w:hint="eastAsia" w:ascii="宋体" w:cs="宋体"/>
                <w:lang w:val="en-US" w:eastAsia="zh-CN"/>
              </w:rPr>
              <w:t xml:space="preserve"> 高玉华</w:t>
            </w:r>
          </w:p>
          <w:p>
            <w:pPr>
              <w:spacing w:line="300" w:lineRule="auto"/>
              <w:rPr>
                <w:rFonts w:ascii="宋体" w:cs="宋体"/>
              </w:rPr>
            </w:pPr>
            <w:r>
              <w:rPr>
                <w:rFonts w:hint="eastAsia" w:ascii="宋体" w:cs="宋体"/>
              </w:rPr>
              <w:t>电</w:t>
            </w:r>
            <w:r>
              <w:rPr>
                <w:rFonts w:ascii="宋体" w:cs="宋体"/>
              </w:rPr>
              <w:t xml:space="preserve">  </w:t>
            </w:r>
            <w:r>
              <w:rPr>
                <w:rFonts w:hint="eastAsia" w:ascii="宋体" w:cs="宋体"/>
              </w:rPr>
              <w:t>话：</w:t>
            </w:r>
            <w:r>
              <w:rPr>
                <w:rFonts w:ascii="宋体" w:cs="宋体"/>
              </w:rPr>
              <w:t xml:space="preserve">0558-2238259 </w:t>
            </w:r>
          </w:p>
          <w:p>
            <w:pPr>
              <w:pStyle w:val="8"/>
              <w:spacing w:line="360" w:lineRule="auto"/>
              <w:ind w:left="101" w:leftChars="48"/>
              <w:rPr>
                <w:rFonts w:ascii="宋体" w:hAnsi="宋体" w:cs="宋体"/>
                <w:kern w:val="2"/>
              </w:rPr>
            </w:pPr>
            <w:r>
              <w:rPr>
                <w:rFonts w:ascii="宋体" w:hAnsi="宋体" w:cs="宋体"/>
                <w:kern w:val="2"/>
              </w:rPr>
              <w:t xml:space="preserve"> </w:t>
            </w:r>
          </w:p>
          <w:p>
            <w:pPr>
              <w:pStyle w:val="8"/>
              <w:spacing w:line="360" w:lineRule="auto"/>
              <w:ind w:left="101" w:leftChars="48"/>
              <w:rPr>
                <w:rFonts w:ascii="宋体" w:hAnsi="宋体" w:cs="宋体"/>
                <w:kern w:val="2"/>
              </w:rPr>
            </w:pPr>
          </w:p>
          <w:p>
            <w:pPr>
              <w:pStyle w:val="8"/>
              <w:spacing w:line="360" w:lineRule="auto"/>
              <w:ind w:left="101" w:leftChars="48"/>
              <w:rPr>
                <w:rFonts w:ascii="宋体" w:hAnsi="宋体" w:cs="宋体"/>
                <w:kern w:val="2"/>
              </w:rPr>
            </w:pPr>
          </w:p>
          <w:p>
            <w:pPr>
              <w:spacing w:line="300" w:lineRule="auto"/>
              <w:jc w:val="center"/>
              <w:rPr>
                <w:rFonts w:ascii="宋体"/>
              </w:rPr>
            </w:pPr>
            <w:r>
              <w:rPr>
                <w:rFonts w:ascii="宋体" w:hAnsi="宋体" w:cs="宋体"/>
              </w:rPr>
              <w:t xml:space="preserve">                                                            </w:t>
            </w:r>
            <w:r>
              <w:rPr>
                <w:rFonts w:hint="eastAsia" w:ascii="宋体" w:hAnsi="宋体" w:cs="宋体"/>
              </w:rPr>
              <w:t>（单位盖章）</w:t>
            </w:r>
          </w:p>
          <w:p>
            <w:pPr>
              <w:spacing w:line="300" w:lineRule="auto"/>
              <w:jc w:val="left"/>
              <w:rPr>
                <w:rFonts w:asci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201</w:t>
            </w:r>
            <w:r>
              <w:rPr>
                <w:rFonts w:hint="eastAsia" w:ascii="宋体" w:hAnsi="宋体" w:cs="宋体"/>
              </w:rPr>
              <w:t>8年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p>
        </w:tc>
      </w:tr>
    </w:tbl>
    <w:p>
      <w:pPr>
        <w:shd w:val="clear" w:color="auto" w:fill="FFFFFF"/>
        <w:adjustRightInd w:val="0"/>
        <w:snapToGrid w:val="0"/>
        <w:spacing w:line="440" w:lineRule="exact"/>
        <w:rPr>
          <w:rFonts w:ascii="仿宋_GB2312" w:eastAsia="仿宋_GB2312"/>
          <w:color w:val="000000"/>
          <w:sz w:val="24"/>
          <w:szCs w:val="24"/>
        </w:rPr>
      </w:pPr>
    </w:p>
    <w:p>
      <w:pPr>
        <w:shd w:val="clear" w:color="auto" w:fill="FFFFFF"/>
        <w:adjustRightInd w:val="0"/>
        <w:snapToGrid w:val="0"/>
        <w:spacing w:line="440" w:lineRule="exact"/>
        <w:rPr>
          <w:rFonts w:ascii="仿宋_GB2312" w:eastAsia="仿宋_GB2312"/>
          <w:color w:val="000000"/>
          <w:sz w:val="24"/>
          <w:szCs w:val="24"/>
        </w:rPr>
      </w:pPr>
    </w:p>
    <w:p>
      <w:pPr>
        <w:shd w:val="clear" w:color="auto" w:fill="FFFFFF"/>
        <w:adjustRightInd w:val="0"/>
        <w:snapToGrid w:val="0"/>
        <w:spacing w:line="440" w:lineRule="exact"/>
        <w:rPr>
          <w:rFonts w:ascii="仿宋_GB2312" w:eastAsia="仿宋_GB2312"/>
          <w:color w:val="000000"/>
          <w:sz w:val="24"/>
          <w:szCs w:val="24"/>
        </w:rPr>
      </w:pPr>
    </w:p>
    <w:p>
      <w:pPr>
        <w:pStyle w:val="25"/>
        <w:spacing w:line="440" w:lineRule="atLeast"/>
        <w:rPr>
          <w:rFonts w:ascii="宋体"/>
          <w:bCs/>
          <w:color w:val="000000"/>
          <w:sz w:val="24"/>
          <w:szCs w:val="24"/>
        </w:rPr>
      </w:pPr>
    </w:p>
    <w:sectPr>
      <w:footerReference r:id="rId6" w:type="default"/>
      <w:pgSz w:w="11906" w:h="16838"/>
      <w:pgMar w:top="1247"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rect id="矩形 6" o:spid="_x0000_s2049" o:spt="1" style="position:absolute;left:0pt;margin-top:-14.1pt;height:12.1pt;width:10.5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snapToGrid w:val="0"/>
                  <w:rPr>
                    <w:sz w:val="18"/>
                    <w:szCs w:val="18"/>
                  </w:rPr>
                </w:pPr>
                <w:r>
                  <w:fldChar w:fldCharType="begin"/>
                </w:r>
                <w:r>
                  <w:instrText xml:space="preserve"> PAGE  \* MERGEFORMAT </w:instrText>
                </w:r>
                <w:r>
                  <w:fldChar w:fldCharType="separate"/>
                </w:r>
                <w:r>
                  <w:t>7</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B9D7C"/>
    <w:multiLevelType w:val="singleLevel"/>
    <w:tmpl w:val="926B9D7C"/>
    <w:lvl w:ilvl="0" w:tentative="0">
      <w:start w:val="4"/>
      <w:numFmt w:val="chineseCounting"/>
      <w:suff w:val="nothing"/>
      <w:lvlText w:val="%1、"/>
      <w:lvlJc w:val="left"/>
      <w:rPr>
        <w:rFonts w:hint="eastAsia"/>
      </w:rPr>
    </w:lvl>
  </w:abstractNum>
  <w:abstractNum w:abstractNumId="1">
    <w:nsid w:val="55121B7C"/>
    <w:multiLevelType w:val="singleLevel"/>
    <w:tmpl w:val="55121B7C"/>
    <w:lvl w:ilvl="0" w:tentative="0">
      <w:start w:val="1"/>
      <w:numFmt w:val="decimal"/>
      <w:suff w:val="nothing"/>
      <w:lvlText w:val="（%1）"/>
      <w:lvlJc w:val="left"/>
      <w:pPr>
        <w:tabs>
          <w:tab w:val="left" w:pos="0"/>
        </w:tabs>
        <w:ind w:left="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2"/>
  </w:compat>
  <w:rsids>
    <w:rsidRoot w:val="00407974"/>
    <w:rsid w:val="00001740"/>
    <w:rsid w:val="00001B17"/>
    <w:rsid w:val="0000770B"/>
    <w:rsid w:val="00011C93"/>
    <w:rsid w:val="00014C58"/>
    <w:rsid w:val="00023E74"/>
    <w:rsid w:val="00042A4C"/>
    <w:rsid w:val="00051A2F"/>
    <w:rsid w:val="00051E7D"/>
    <w:rsid w:val="000619E4"/>
    <w:rsid w:val="000640C4"/>
    <w:rsid w:val="00065FA7"/>
    <w:rsid w:val="00071294"/>
    <w:rsid w:val="00074307"/>
    <w:rsid w:val="0007581A"/>
    <w:rsid w:val="00076684"/>
    <w:rsid w:val="00084EC8"/>
    <w:rsid w:val="000A1210"/>
    <w:rsid w:val="000A1A5A"/>
    <w:rsid w:val="000A77E5"/>
    <w:rsid w:val="000B18AD"/>
    <w:rsid w:val="000B4FA5"/>
    <w:rsid w:val="000B6963"/>
    <w:rsid w:val="000C421B"/>
    <w:rsid w:val="000D77D8"/>
    <w:rsid w:val="000E15E5"/>
    <w:rsid w:val="000E249B"/>
    <w:rsid w:val="000E56A1"/>
    <w:rsid w:val="000F51C2"/>
    <w:rsid w:val="00102125"/>
    <w:rsid w:val="00107CEA"/>
    <w:rsid w:val="00107DB0"/>
    <w:rsid w:val="0011012D"/>
    <w:rsid w:val="00122AF9"/>
    <w:rsid w:val="00124578"/>
    <w:rsid w:val="001251DA"/>
    <w:rsid w:val="00125F48"/>
    <w:rsid w:val="001277A4"/>
    <w:rsid w:val="0013475D"/>
    <w:rsid w:val="00141C22"/>
    <w:rsid w:val="00144594"/>
    <w:rsid w:val="00154514"/>
    <w:rsid w:val="0016085D"/>
    <w:rsid w:val="00171507"/>
    <w:rsid w:val="00177CA5"/>
    <w:rsid w:val="00180E46"/>
    <w:rsid w:val="00184B61"/>
    <w:rsid w:val="00193557"/>
    <w:rsid w:val="001977F6"/>
    <w:rsid w:val="001A4327"/>
    <w:rsid w:val="001A4A2B"/>
    <w:rsid w:val="001A57E6"/>
    <w:rsid w:val="001C73CC"/>
    <w:rsid w:val="001D1E92"/>
    <w:rsid w:val="001D4730"/>
    <w:rsid w:val="001E55A0"/>
    <w:rsid w:val="001E6AD3"/>
    <w:rsid w:val="001F661A"/>
    <w:rsid w:val="002049F3"/>
    <w:rsid w:val="00207F6B"/>
    <w:rsid w:val="00213238"/>
    <w:rsid w:val="00217727"/>
    <w:rsid w:val="002177F0"/>
    <w:rsid w:val="00225D68"/>
    <w:rsid w:val="002357FD"/>
    <w:rsid w:val="00236431"/>
    <w:rsid w:val="002367CC"/>
    <w:rsid w:val="0023764C"/>
    <w:rsid w:val="002512E1"/>
    <w:rsid w:val="002535BE"/>
    <w:rsid w:val="002606C4"/>
    <w:rsid w:val="0026209F"/>
    <w:rsid w:val="00275AA3"/>
    <w:rsid w:val="002778F6"/>
    <w:rsid w:val="002809D3"/>
    <w:rsid w:val="00282CEF"/>
    <w:rsid w:val="0028478D"/>
    <w:rsid w:val="0029099A"/>
    <w:rsid w:val="002954E3"/>
    <w:rsid w:val="0029686C"/>
    <w:rsid w:val="002A145A"/>
    <w:rsid w:val="002A15FB"/>
    <w:rsid w:val="002A5371"/>
    <w:rsid w:val="002B066B"/>
    <w:rsid w:val="002B377A"/>
    <w:rsid w:val="002C39A7"/>
    <w:rsid w:val="002D1763"/>
    <w:rsid w:val="002D7CF3"/>
    <w:rsid w:val="002D7D28"/>
    <w:rsid w:val="002E1FFB"/>
    <w:rsid w:val="002E5923"/>
    <w:rsid w:val="002E64E0"/>
    <w:rsid w:val="002F0FF6"/>
    <w:rsid w:val="002F1F26"/>
    <w:rsid w:val="002F2953"/>
    <w:rsid w:val="002F5DC1"/>
    <w:rsid w:val="00304492"/>
    <w:rsid w:val="00322431"/>
    <w:rsid w:val="00324EDD"/>
    <w:rsid w:val="00326E8E"/>
    <w:rsid w:val="003341FB"/>
    <w:rsid w:val="00350E4C"/>
    <w:rsid w:val="00351F2F"/>
    <w:rsid w:val="0035317A"/>
    <w:rsid w:val="00353B8F"/>
    <w:rsid w:val="0035574C"/>
    <w:rsid w:val="00356244"/>
    <w:rsid w:val="00356DDC"/>
    <w:rsid w:val="00362C0E"/>
    <w:rsid w:val="0036316C"/>
    <w:rsid w:val="00366B12"/>
    <w:rsid w:val="00373ABA"/>
    <w:rsid w:val="00374A1E"/>
    <w:rsid w:val="00376952"/>
    <w:rsid w:val="00387770"/>
    <w:rsid w:val="003879AC"/>
    <w:rsid w:val="003A0A6C"/>
    <w:rsid w:val="003A102E"/>
    <w:rsid w:val="003A5185"/>
    <w:rsid w:val="003B1CE5"/>
    <w:rsid w:val="003B3FED"/>
    <w:rsid w:val="003B579C"/>
    <w:rsid w:val="003B73FF"/>
    <w:rsid w:val="003C026C"/>
    <w:rsid w:val="003C10AF"/>
    <w:rsid w:val="003D22A4"/>
    <w:rsid w:val="003D2D58"/>
    <w:rsid w:val="003D47D6"/>
    <w:rsid w:val="003E6FA6"/>
    <w:rsid w:val="003F23D6"/>
    <w:rsid w:val="003F27E3"/>
    <w:rsid w:val="003F3271"/>
    <w:rsid w:val="003F3900"/>
    <w:rsid w:val="004008D6"/>
    <w:rsid w:val="00407251"/>
    <w:rsid w:val="00407974"/>
    <w:rsid w:val="004103E1"/>
    <w:rsid w:val="00412FF2"/>
    <w:rsid w:val="00413594"/>
    <w:rsid w:val="00420076"/>
    <w:rsid w:val="00420A76"/>
    <w:rsid w:val="00423D08"/>
    <w:rsid w:val="0042496B"/>
    <w:rsid w:val="00425F99"/>
    <w:rsid w:val="00427E56"/>
    <w:rsid w:val="00430F85"/>
    <w:rsid w:val="00436668"/>
    <w:rsid w:val="00440B3A"/>
    <w:rsid w:val="00444F3B"/>
    <w:rsid w:val="004571B9"/>
    <w:rsid w:val="00460734"/>
    <w:rsid w:val="00467325"/>
    <w:rsid w:val="00470F0E"/>
    <w:rsid w:val="004802B3"/>
    <w:rsid w:val="00494E39"/>
    <w:rsid w:val="00496F5F"/>
    <w:rsid w:val="004A0140"/>
    <w:rsid w:val="004A6715"/>
    <w:rsid w:val="004A74BA"/>
    <w:rsid w:val="004B200B"/>
    <w:rsid w:val="004B2CE4"/>
    <w:rsid w:val="004B4E73"/>
    <w:rsid w:val="004B668D"/>
    <w:rsid w:val="004B6D7D"/>
    <w:rsid w:val="004B7FE2"/>
    <w:rsid w:val="004C1B1E"/>
    <w:rsid w:val="004C4A05"/>
    <w:rsid w:val="004D4962"/>
    <w:rsid w:val="004E1829"/>
    <w:rsid w:val="004F1EED"/>
    <w:rsid w:val="0050046D"/>
    <w:rsid w:val="00513A22"/>
    <w:rsid w:val="00516B57"/>
    <w:rsid w:val="00523234"/>
    <w:rsid w:val="00524359"/>
    <w:rsid w:val="005341CF"/>
    <w:rsid w:val="0054056B"/>
    <w:rsid w:val="005476D5"/>
    <w:rsid w:val="0055055E"/>
    <w:rsid w:val="005557B2"/>
    <w:rsid w:val="00561057"/>
    <w:rsid w:val="00563184"/>
    <w:rsid w:val="00577864"/>
    <w:rsid w:val="00580784"/>
    <w:rsid w:val="005826A6"/>
    <w:rsid w:val="00587FF5"/>
    <w:rsid w:val="00590DD8"/>
    <w:rsid w:val="005A01D5"/>
    <w:rsid w:val="005A51B2"/>
    <w:rsid w:val="005A78F4"/>
    <w:rsid w:val="005B03B4"/>
    <w:rsid w:val="005B160E"/>
    <w:rsid w:val="005B2218"/>
    <w:rsid w:val="005B3E64"/>
    <w:rsid w:val="005B5B60"/>
    <w:rsid w:val="005B6025"/>
    <w:rsid w:val="005B6477"/>
    <w:rsid w:val="005C0D32"/>
    <w:rsid w:val="005D28AE"/>
    <w:rsid w:val="005D70A3"/>
    <w:rsid w:val="005D7BF1"/>
    <w:rsid w:val="005E00DD"/>
    <w:rsid w:val="005E3FF7"/>
    <w:rsid w:val="005E4C81"/>
    <w:rsid w:val="005E61B4"/>
    <w:rsid w:val="005E6951"/>
    <w:rsid w:val="005F3652"/>
    <w:rsid w:val="005F6B6F"/>
    <w:rsid w:val="005F787B"/>
    <w:rsid w:val="00601D09"/>
    <w:rsid w:val="0060429F"/>
    <w:rsid w:val="00612912"/>
    <w:rsid w:val="00616EA0"/>
    <w:rsid w:val="00617A75"/>
    <w:rsid w:val="006260C6"/>
    <w:rsid w:val="0063178E"/>
    <w:rsid w:val="006326E0"/>
    <w:rsid w:val="00633376"/>
    <w:rsid w:val="00644BEF"/>
    <w:rsid w:val="0064512F"/>
    <w:rsid w:val="00645176"/>
    <w:rsid w:val="00645855"/>
    <w:rsid w:val="006458A1"/>
    <w:rsid w:val="00645DBD"/>
    <w:rsid w:val="00653280"/>
    <w:rsid w:val="0065331D"/>
    <w:rsid w:val="00657974"/>
    <w:rsid w:val="00661A31"/>
    <w:rsid w:val="00662156"/>
    <w:rsid w:val="006732BB"/>
    <w:rsid w:val="0068007A"/>
    <w:rsid w:val="00685D80"/>
    <w:rsid w:val="00690C62"/>
    <w:rsid w:val="00692602"/>
    <w:rsid w:val="006A4126"/>
    <w:rsid w:val="006A60AE"/>
    <w:rsid w:val="006B4361"/>
    <w:rsid w:val="006B4648"/>
    <w:rsid w:val="006C1883"/>
    <w:rsid w:val="006C63DF"/>
    <w:rsid w:val="006D1EDA"/>
    <w:rsid w:val="006D368A"/>
    <w:rsid w:val="006D4F89"/>
    <w:rsid w:val="006E1CAF"/>
    <w:rsid w:val="006E4637"/>
    <w:rsid w:val="006F1847"/>
    <w:rsid w:val="006F29AA"/>
    <w:rsid w:val="006F39D5"/>
    <w:rsid w:val="007004B3"/>
    <w:rsid w:val="007023BA"/>
    <w:rsid w:val="00705F04"/>
    <w:rsid w:val="007215C7"/>
    <w:rsid w:val="0072200A"/>
    <w:rsid w:val="00726853"/>
    <w:rsid w:val="0072764E"/>
    <w:rsid w:val="007339C2"/>
    <w:rsid w:val="00741AD2"/>
    <w:rsid w:val="00743D49"/>
    <w:rsid w:val="007529B1"/>
    <w:rsid w:val="00760230"/>
    <w:rsid w:val="00765AA0"/>
    <w:rsid w:val="0076700C"/>
    <w:rsid w:val="00773398"/>
    <w:rsid w:val="007857FA"/>
    <w:rsid w:val="00785B78"/>
    <w:rsid w:val="00791EF8"/>
    <w:rsid w:val="00792270"/>
    <w:rsid w:val="007946F6"/>
    <w:rsid w:val="00794FC2"/>
    <w:rsid w:val="007A0F66"/>
    <w:rsid w:val="007B04AF"/>
    <w:rsid w:val="007B55B8"/>
    <w:rsid w:val="007C1F53"/>
    <w:rsid w:val="007C2A11"/>
    <w:rsid w:val="007F0B5B"/>
    <w:rsid w:val="007F2207"/>
    <w:rsid w:val="007F7A53"/>
    <w:rsid w:val="007F7C70"/>
    <w:rsid w:val="00801F05"/>
    <w:rsid w:val="00804313"/>
    <w:rsid w:val="00804BB1"/>
    <w:rsid w:val="00815B2A"/>
    <w:rsid w:val="00816C42"/>
    <w:rsid w:val="008207F1"/>
    <w:rsid w:val="0082249E"/>
    <w:rsid w:val="0083049A"/>
    <w:rsid w:val="00833562"/>
    <w:rsid w:val="008338EB"/>
    <w:rsid w:val="00843B22"/>
    <w:rsid w:val="0084555D"/>
    <w:rsid w:val="0084587E"/>
    <w:rsid w:val="00846905"/>
    <w:rsid w:val="00851ED4"/>
    <w:rsid w:val="00856404"/>
    <w:rsid w:val="008611B1"/>
    <w:rsid w:val="00864706"/>
    <w:rsid w:val="00864881"/>
    <w:rsid w:val="00872B82"/>
    <w:rsid w:val="00874D4A"/>
    <w:rsid w:val="00876F2E"/>
    <w:rsid w:val="00880900"/>
    <w:rsid w:val="00881AB5"/>
    <w:rsid w:val="00883B36"/>
    <w:rsid w:val="00887B83"/>
    <w:rsid w:val="008900F4"/>
    <w:rsid w:val="00896763"/>
    <w:rsid w:val="008A0B01"/>
    <w:rsid w:val="008A29FF"/>
    <w:rsid w:val="008B36E4"/>
    <w:rsid w:val="008B432C"/>
    <w:rsid w:val="008C0B68"/>
    <w:rsid w:val="008C3FB4"/>
    <w:rsid w:val="008D2A39"/>
    <w:rsid w:val="008D2D8F"/>
    <w:rsid w:val="008E315B"/>
    <w:rsid w:val="00901CD6"/>
    <w:rsid w:val="00901F27"/>
    <w:rsid w:val="00912E9D"/>
    <w:rsid w:val="00923701"/>
    <w:rsid w:val="00923BC0"/>
    <w:rsid w:val="0092684F"/>
    <w:rsid w:val="00930F05"/>
    <w:rsid w:val="00931521"/>
    <w:rsid w:val="00931D80"/>
    <w:rsid w:val="009326AF"/>
    <w:rsid w:val="00934871"/>
    <w:rsid w:val="009357B4"/>
    <w:rsid w:val="00936CAD"/>
    <w:rsid w:val="00952CBF"/>
    <w:rsid w:val="009660AC"/>
    <w:rsid w:val="00966987"/>
    <w:rsid w:val="00967A0F"/>
    <w:rsid w:val="009824D1"/>
    <w:rsid w:val="00984B0F"/>
    <w:rsid w:val="009876CA"/>
    <w:rsid w:val="00990E5E"/>
    <w:rsid w:val="00990FA1"/>
    <w:rsid w:val="009A265F"/>
    <w:rsid w:val="009A28BC"/>
    <w:rsid w:val="009A343A"/>
    <w:rsid w:val="009B6ED6"/>
    <w:rsid w:val="009C43AD"/>
    <w:rsid w:val="009C7F7F"/>
    <w:rsid w:val="009D0036"/>
    <w:rsid w:val="009D4359"/>
    <w:rsid w:val="009D43FE"/>
    <w:rsid w:val="009D7F41"/>
    <w:rsid w:val="009E3778"/>
    <w:rsid w:val="009F04CA"/>
    <w:rsid w:val="00A0222F"/>
    <w:rsid w:val="00A02C4B"/>
    <w:rsid w:val="00A0329A"/>
    <w:rsid w:val="00A06522"/>
    <w:rsid w:val="00A07A71"/>
    <w:rsid w:val="00A20E13"/>
    <w:rsid w:val="00A229EE"/>
    <w:rsid w:val="00A229FA"/>
    <w:rsid w:val="00A23796"/>
    <w:rsid w:val="00A32CE8"/>
    <w:rsid w:val="00A42AD0"/>
    <w:rsid w:val="00A458F4"/>
    <w:rsid w:val="00A51417"/>
    <w:rsid w:val="00A7374B"/>
    <w:rsid w:val="00A83C32"/>
    <w:rsid w:val="00A861BA"/>
    <w:rsid w:val="00A92CF6"/>
    <w:rsid w:val="00A939B2"/>
    <w:rsid w:val="00AA2491"/>
    <w:rsid w:val="00AA3230"/>
    <w:rsid w:val="00AA5E2C"/>
    <w:rsid w:val="00AB6836"/>
    <w:rsid w:val="00AC45D2"/>
    <w:rsid w:val="00AC551B"/>
    <w:rsid w:val="00AC723F"/>
    <w:rsid w:val="00AE07FF"/>
    <w:rsid w:val="00AE2A16"/>
    <w:rsid w:val="00AF0B7D"/>
    <w:rsid w:val="00AF42B4"/>
    <w:rsid w:val="00AF7001"/>
    <w:rsid w:val="00AF7231"/>
    <w:rsid w:val="00B065BE"/>
    <w:rsid w:val="00B06B59"/>
    <w:rsid w:val="00B10243"/>
    <w:rsid w:val="00B12F0A"/>
    <w:rsid w:val="00B1300E"/>
    <w:rsid w:val="00B13F3D"/>
    <w:rsid w:val="00B15ACA"/>
    <w:rsid w:val="00B168CE"/>
    <w:rsid w:val="00B22CDD"/>
    <w:rsid w:val="00B24A22"/>
    <w:rsid w:val="00B27364"/>
    <w:rsid w:val="00B320B0"/>
    <w:rsid w:val="00B33347"/>
    <w:rsid w:val="00B4027D"/>
    <w:rsid w:val="00B43266"/>
    <w:rsid w:val="00B471A1"/>
    <w:rsid w:val="00B47A73"/>
    <w:rsid w:val="00B50E57"/>
    <w:rsid w:val="00B521C4"/>
    <w:rsid w:val="00B53B23"/>
    <w:rsid w:val="00B55A72"/>
    <w:rsid w:val="00B565E5"/>
    <w:rsid w:val="00B629EF"/>
    <w:rsid w:val="00B66B0F"/>
    <w:rsid w:val="00B71BFB"/>
    <w:rsid w:val="00B73E7E"/>
    <w:rsid w:val="00B808D6"/>
    <w:rsid w:val="00B8288D"/>
    <w:rsid w:val="00B8748E"/>
    <w:rsid w:val="00B879B0"/>
    <w:rsid w:val="00B969B2"/>
    <w:rsid w:val="00BA2EDE"/>
    <w:rsid w:val="00BA4303"/>
    <w:rsid w:val="00BA70BB"/>
    <w:rsid w:val="00BB48D8"/>
    <w:rsid w:val="00BC348E"/>
    <w:rsid w:val="00BC590C"/>
    <w:rsid w:val="00BD43D4"/>
    <w:rsid w:val="00BE163A"/>
    <w:rsid w:val="00BE3560"/>
    <w:rsid w:val="00BE5A6C"/>
    <w:rsid w:val="00BE691C"/>
    <w:rsid w:val="00BF41D5"/>
    <w:rsid w:val="00BF6BB4"/>
    <w:rsid w:val="00C02919"/>
    <w:rsid w:val="00C03037"/>
    <w:rsid w:val="00C05604"/>
    <w:rsid w:val="00C06D90"/>
    <w:rsid w:val="00C07327"/>
    <w:rsid w:val="00C12AA1"/>
    <w:rsid w:val="00C168B4"/>
    <w:rsid w:val="00C2322F"/>
    <w:rsid w:val="00C26641"/>
    <w:rsid w:val="00C27310"/>
    <w:rsid w:val="00C31148"/>
    <w:rsid w:val="00C351C2"/>
    <w:rsid w:val="00C3636F"/>
    <w:rsid w:val="00C41C02"/>
    <w:rsid w:val="00C4209F"/>
    <w:rsid w:val="00C42BA8"/>
    <w:rsid w:val="00C436E4"/>
    <w:rsid w:val="00C45A2D"/>
    <w:rsid w:val="00C46F52"/>
    <w:rsid w:val="00C56A7A"/>
    <w:rsid w:val="00C64B75"/>
    <w:rsid w:val="00C670A3"/>
    <w:rsid w:val="00C71E9E"/>
    <w:rsid w:val="00C72213"/>
    <w:rsid w:val="00C75D83"/>
    <w:rsid w:val="00C83F02"/>
    <w:rsid w:val="00CA0D7B"/>
    <w:rsid w:val="00CA29DD"/>
    <w:rsid w:val="00CA62DE"/>
    <w:rsid w:val="00CA7392"/>
    <w:rsid w:val="00CB0A8E"/>
    <w:rsid w:val="00CB48DA"/>
    <w:rsid w:val="00CB5B55"/>
    <w:rsid w:val="00CC03FC"/>
    <w:rsid w:val="00CC301C"/>
    <w:rsid w:val="00CC412A"/>
    <w:rsid w:val="00CC6CD3"/>
    <w:rsid w:val="00CD369C"/>
    <w:rsid w:val="00CD4157"/>
    <w:rsid w:val="00CD6F0A"/>
    <w:rsid w:val="00CE651D"/>
    <w:rsid w:val="00CF2191"/>
    <w:rsid w:val="00CF4211"/>
    <w:rsid w:val="00CF461F"/>
    <w:rsid w:val="00D021BD"/>
    <w:rsid w:val="00D035CF"/>
    <w:rsid w:val="00D0385B"/>
    <w:rsid w:val="00D03AD3"/>
    <w:rsid w:val="00D14FF2"/>
    <w:rsid w:val="00D163C1"/>
    <w:rsid w:val="00D179EF"/>
    <w:rsid w:val="00D17C60"/>
    <w:rsid w:val="00D243BA"/>
    <w:rsid w:val="00D25F31"/>
    <w:rsid w:val="00D4128A"/>
    <w:rsid w:val="00D42227"/>
    <w:rsid w:val="00D424F7"/>
    <w:rsid w:val="00D52A43"/>
    <w:rsid w:val="00D55BD2"/>
    <w:rsid w:val="00D578C7"/>
    <w:rsid w:val="00D65500"/>
    <w:rsid w:val="00D656E8"/>
    <w:rsid w:val="00D67CCD"/>
    <w:rsid w:val="00D71615"/>
    <w:rsid w:val="00D80A22"/>
    <w:rsid w:val="00D826E6"/>
    <w:rsid w:val="00D84531"/>
    <w:rsid w:val="00D91D0E"/>
    <w:rsid w:val="00D93B99"/>
    <w:rsid w:val="00D95E13"/>
    <w:rsid w:val="00D97B0F"/>
    <w:rsid w:val="00DA0A1D"/>
    <w:rsid w:val="00DA19FF"/>
    <w:rsid w:val="00DA78AB"/>
    <w:rsid w:val="00DB33E8"/>
    <w:rsid w:val="00DC37B4"/>
    <w:rsid w:val="00DD62FC"/>
    <w:rsid w:val="00DE3C43"/>
    <w:rsid w:val="00DE6258"/>
    <w:rsid w:val="00DF0901"/>
    <w:rsid w:val="00E03EA5"/>
    <w:rsid w:val="00E044CB"/>
    <w:rsid w:val="00E04D1E"/>
    <w:rsid w:val="00E15236"/>
    <w:rsid w:val="00E25C3D"/>
    <w:rsid w:val="00E278D6"/>
    <w:rsid w:val="00E472DE"/>
    <w:rsid w:val="00E5213C"/>
    <w:rsid w:val="00E54234"/>
    <w:rsid w:val="00E549CB"/>
    <w:rsid w:val="00E56113"/>
    <w:rsid w:val="00E635FA"/>
    <w:rsid w:val="00E75DBB"/>
    <w:rsid w:val="00E826CF"/>
    <w:rsid w:val="00E86B44"/>
    <w:rsid w:val="00E908FD"/>
    <w:rsid w:val="00E97CC7"/>
    <w:rsid w:val="00EA41EE"/>
    <w:rsid w:val="00EB2349"/>
    <w:rsid w:val="00EB4932"/>
    <w:rsid w:val="00EC63C2"/>
    <w:rsid w:val="00ED6482"/>
    <w:rsid w:val="00ED69C6"/>
    <w:rsid w:val="00EE26C0"/>
    <w:rsid w:val="00EE3028"/>
    <w:rsid w:val="00EF0301"/>
    <w:rsid w:val="00EF1B7E"/>
    <w:rsid w:val="00EF41F2"/>
    <w:rsid w:val="00EF53A9"/>
    <w:rsid w:val="00EF589A"/>
    <w:rsid w:val="00F00751"/>
    <w:rsid w:val="00F029D7"/>
    <w:rsid w:val="00F0691E"/>
    <w:rsid w:val="00F10E18"/>
    <w:rsid w:val="00F11438"/>
    <w:rsid w:val="00F16DCF"/>
    <w:rsid w:val="00F26790"/>
    <w:rsid w:val="00F30941"/>
    <w:rsid w:val="00F7301E"/>
    <w:rsid w:val="00F948DE"/>
    <w:rsid w:val="00FC75B7"/>
    <w:rsid w:val="00FD0E27"/>
    <w:rsid w:val="00FD1D59"/>
    <w:rsid w:val="00FD21FA"/>
    <w:rsid w:val="00FD7574"/>
    <w:rsid w:val="00FE4656"/>
    <w:rsid w:val="00FE4C30"/>
    <w:rsid w:val="00FE65F2"/>
    <w:rsid w:val="00FE70C2"/>
    <w:rsid w:val="00FF00AA"/>
    <w:rsid w:val="112333BA"/>
    <w:rsid w:val="12F37AE9"/>
    <w:rsid w:val="13A918E1"/>
    <w:rsid w:val="1AD2149C"/>
    <w:rsid w:val="1D1934CA"/>
    <w:rsid w:val="1D325649"/>
    <w:rsid w:val="243E134F"/>
    <w:rsid w:val="2DC01CD6"/>
    <w:rsid w:val="2FF37F81"/>
    <w:rsid w:val="331C5499"/>
    <w:rsid w:val="34C14AB3"/>
    <w:rsid w:val="37DE5BBF"/>
    <w:rsid w:val="44CD1D7B"/>
    <w:rsid w:val="47620C6F"/>
    <w:rsid w:val="5AAA73AA"/>
    <w:rsid w:val="5F6F6B46"/>
    <w:rsid w:val="66A31A24"/>
    <w:rsid w:val="749228D6"/>
    <w:rsid w:val="74F11196"/>
    <w:rsid w:val="74F6586B"/>
    <w:rsid w:val="77955B17"/>
    <w:rsid w:val="7A78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Body Text"/>
    <w:basedOn w:val="1"/>
    <w:qFormat/>
    <w:uiPriority w:val="0"/>
    <w:pPr>
      <w:spacing w:after="120"/>
    </w:pPr>
  </w:style>
  <w:style w:type="paragraph" w:styleId="8">
    <w:name w:val="Block Text"/>
    <w:basedOn w:val="1"/>
    <w:qFormat/>
    <w:uiPriority w:val="99"/>
    <w:pPr>
      <w:adjustRightInd w:val="0"/>
      <w:ind w:left="420" w:right="33"/>
      <w:jc w:val="left"/>
    </w:pPr>
    <w:rPr>
      <w:kern w:val="0"/>
      <w:sz w:val="24"/>
      <w:szCs w:val="24"/>
    </w:rPr>
  </w:style>
  <w:style w:type="paragraph" w:styleId="9">
    <w:name w:val="Plain Text"/>
    <w:basedOn w:val="1"/>
    <w:qFormat/>
    <w:uiPriority w:val="0"/>
    <w:rPr>
      <w:rFonts w:ascii="宋体"/>
    </w:rPr>
  </w:style>
  <w:style w:type="paragraph" w:styleId="10">
    <w:name w:val="toc 8"/>
    <w:basedOn w:val="1"/>
    <w:next w:val="1"/>
    <w:qFormat/>
    <w:uiPriority w:val="0"/>
    <w:pPr>
      <w:ind w:left="2940"/>
    </w:pPr>
  </w:style>
  <w:style w:type="paragraph" w:styleId="11">
    <w:name w:val="Date"/>
    <w:basedOn w:val="1"/>
    <w:next w:val="1"/>
    <w:qFormat/>
    <w:uiPriority w:val="0"/>
    <w:rPr>
      <w:sz w:val="24"/>
    </w:rPr>
  </w:style>
  <w:style w:type="paragraph" w:styleId="12">
    <w:name w:val="Balloon Text"/>
    <w:basedOn w:val="1"/>
    <w:link w:val="30"/>
    <w:semiHidden/>
    <w:unhideWhenUsed/>
    <w:qFormat/>
    <w:uiPriority w:val="99"/>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
    <w:qFormat/>
    <w:uiPriority w:val="0"/>
    <w:pPr>
      <w:spacing w:before="100" w:beforeAutospacing="1" w:after="75"/>
      <w:jc w:val="left"/>
    </w:pPr>
    <w:rPr>
      <w:kern w:val="0"/>
      <w:sz w:val="24"/>
      <w:szCs w:val="24"/>
    </w:rPr>
  </w:style>
  <w:style w:type="paragraph" w:styleId="16">
    <w:name w:val="Title"/>
    <w:basedOn w:val="1"/>
    <w:qFormat/>
    <w:uiPriority w:val="0"/>
    <w:pPr>
      <w:adjustRightInd w:val="0"/>
      <w:spacing w:before="240" w:after="60" w:line="420" w:lineRule="atLeast"/>
      <w:jc w:val="center"/>
      <w:textAlignment w:val="baseline"/>
      <w:outlineLvl w:val="0"/>
    </w:pPr>
    <w:rPr>
      <w:rFonts w:ascii="Arial" w:hAnsi="Arial"/>
      <w:b/>
      <w:kern w:val="0"/>
      <w:sz w:val="20"/>
      <w:szCs w:val="20"/>
    </w:rPr>
  </w:style>
  <w:style w:type="character" w:styleId="18">
    <w:name w:val="page number"/>
    <w:basedOn w:val="17"/>
    <w:qFormat/>
    <w:uiPriority w:val="0"/>
    <w:rPr>
      <w:rFonts w:cs="Times New Roman"/>
      <w:lang w:bidi="ar-SA"/>
    </w:rPr>
  </w:style>
  <w:style w:type="character" w:styleId="19">
    <w:name w:val="FollowedHyperlink"/>
    <w:basedOn w:val="17"/>
    <w:qFormat/>
    <w:uiPriority w:val="0"/>
    <w:rPr>
      <w:rFonts w:cs="Times New Roman"/>
      <w:color w:val="800080"/>
      <w:u w:val="none"/>
    </w:rPr>
  </w:style>
  <w:style w:type="character" w:styleId="20">
    <w:name w:val="Hyperlink"/>
    <w:basedOn w:val="17"/>
    <w:qFormat/>
    <w:uiPriority w:val="0"/>
    <w:rPr>
      <w:rFonts w:cs="Times New Roman"/>
      <w:color w:val="0000FF"/>
      <w:u w:val="single"/>
      <w:lang w:bidi="ar-SA"/>
    </w:rPr>
  </w:style>
  <w:style w:type="character" w:customStyle="1" w:styleId="22">
    <w:name w:val="标题 1 Char"/>
    <w:basedOn w:val="17"/>
    <w:link w:val="2"/>
    <w:qFormat/>
    <w:uiPriority w:val="0"/>
    <w:rPr>
      <w:rFonts w:ascii="Times New Roman" w:hAnsi="Times New Roman" w:eastAsia="宋体" w:cs="Times New Roman"/>
      <w:b/>
      <w:bCs/>
      <w:kern w:val="44"/>
      <w:sz w:val="44"/>
      <w:szCs w:val="44"/>
      <w:lang w:val="en-US" w:eastAsia="zh-CN" w:bidi="ar-SA"/>
    </w:rPr>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Times New Roman"/>
      <w:b w:val="0"/>
      <w:bCs w:val="0"/>
      <w:sz w:val="28"/>
      <w:szCs w:val="28"/>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25">
    <w:name w:val="p0"/>
    <w:basedOn w:val="1"/>
    <w:next w:val="10"/>
    <w:qFormat/>
    <w:uiPriority w:val="0"/>
    <w:pPr>
      <w:widowControl/>
    </w:pPr>
    <w:rPr>
      <w:kern w:val="0"/>
    </w:rPr>
  </w:style>
  <w:style w:type="paragraph" w:customStyle="1" w:styleId="26">
    <w:name w:val="纯文本1"/>
    <w:basedOn w:val="1"/>
    <w:qFormat/>
    <w:uiPriority w:val="0"/>
    <w:rPr>
      <w:rFonts w:ascii="Courier New" w:hAnsi="Courier New" w:cs="Courier New"/>
      <w:sz w:val="20"/>
      <w:szCs w:val="20"/>
    </w:rPr>
  </w:style>
  <w:style w:type="paragraph" w:customStyle="1" w:styleId="27">
    <w:name w:val="p15"/>
    <w:basedOn w:val="1"/>
    <w:qFormat/>
    <w:uiPriority w:val="0"/>
    <w:pPr>
      <w:widowControl/>
    </w:pPr>
    <w:rPr>
      <w:kern w:val="0"/>
    </w:rPr>
  </w:style>
  <w:style w:type="paragraph" w:customStyle="1" w:styleId="28">
    <w:name w:val="Salutation1"/>
    <w:basedOn w:val="1"/>
    <w:next w:val="1"/>
    <w:qFormat/>
    <w:uiPriority w:val="0"/>
    <w:rPr>
      <w:rFonts w:ascii="仿宋_GB2312" w:eastAsia="仿宋_GB2312" w:cs="仿宋_GB2312"/>
      <w:sz w:val="20"/>
      <w:szCs w:val="20"/>
    </w:rPr>
  </w:style>
  <w:style w:type="paragraph" w:styleId="29">
    <w:name w:val="List Paragraph"/>
    <w:basedOn w:val="1"/>
    <w:qFormat/>
    <w:uiPriority w:val="34"/>
    <w:pPr>
      <w:ind w:firstLine="420" w:firstLineChars="200"/>
    </w:pPr>
  </w:style>
  <w:style w:type="character" w:customStyle="1" w:styleId="30">
    <w:name w:val="批注框文本 Char"/>
    <w:basedOn w:val="17"/>
    <w:link w:val="12"/>
    <w:semiHidden/>
    <w:qFormat/>
    <w:uiPriority w:val="99"/>
    <w:rPr>
      <w:kern w:val="2"/>
      <w:sz w:val="18"/>
      <w:szCs w:val="18"/>
    </w:rPr>
  </w:style>
  <w:style w:type="paragraph" w:customStyle="1" w:styleId="31">
    <w:name w:val="Char Char 字元 字元 字元 Char Char Char Char"/>
    <w:basedOn w:val="1"/>
    <w:qFormat/>
    <w:uiPriority w:val="0"/>
    <w:pPr>
      <w:adjustRightInd w:val="0"/>
      <w:spacing w:line="360" w:lineRule="auto"/>
    </w:pPr>
    <w:rPr>
      <w:kern w:val="0"/>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image" Target="media/image1.pn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3987</Words>
  <Characters>22730</Characters>
  <Lines>189</Lines>
  <Paragraphs>53</Paragraphs>
  <TotalTime>21</TotalTime>
  <ScaleCrop>false</ScaleCrop>
  <LinksUpToDate>false</LinksUpToDate>
  <CharactersWithSpaces>26664</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2018-06-11T07:52:00Z</dcterms:created>
  <dc:creator>Administrator</dc:creator>
  <lastModifiedBy>NTKO</lastModifiedBy>
  <lastPrinted>2018-06-11T07:52:00Z</lastPrinted>
  <dcterms:modified xsi:type="dcterms:W3CDTF">2018-07-12T01:28:14Z</dcterms:modified>
  <revision>183</revision>
  <dc:title>阜阳市建筑工程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