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55" w:lineRule="atLeast"/>
        <w:ind w:left="0" w:right="0" w:firstLine="555"/>
        <w:jc w:val="center"/>
        <w:rPr>
          <w:rFonts w:hint="eastAsia" w:ascii="Segoe UI" w:hAnsi="Segoe UI" w:eastAsia="Segoe UI" w:cs="Segoe UI"/>
          <w:b/>
          <w:bCs/>
          <w:i w:val="0"/>
          <w:iCs w:val="0"/>
          <w:caps w:val="0"/>
          <w:color w:val="000028"/>
          <w:spacing w:val="0"/>
          <w:sz w:val="42"/>
          <w:szCs w:val="42"/>
          <w:shd w:val="clear" w:fill="FFFFFF"/>
        </w:rPr>
      </w:pPr>
      <w:r>
        <w:rPr>
          <w:rFonts w:ascii="Segoe UI" w:hAnsi="Segoe UI" w:eastAsia="Segoe UI" w:cs="Segoe UI"/>
          <w:b/>
          <w:bCs/>
          <w:i w:val="0"/>
          <w:iCs w:val="0"/>
          <w:caps w:val="0"/>
          <w:color w:val="000028"/>
          <w:spacing w:val="0"/>
          <w:sz w:val="42"/>
          <w:szCs w:val="42"/>
          <w:shd w:val="clear" w:fill="FFFFFF"/>
        </w:rPr>
        <w:t>中共中央国务</w:t>
      </w:r>
      <w:r>
        <w:rPr>
          <w:rFonts w:ascii="Segoe UI" w:hAnsi="Segoe UI" w:eastAsia="Segoe UI" w:cs="Segoe UI"/>
          <w:b/>
          <w:bCs/>
          <w:i w:val="0"/>
          <w:iCs w:val="0"/>
          <w:caps w:val="0"/>
          <w:color w:val="000028"/>
          <w:spacing w:val="0"/>
          <w:sz w:val="42"/>
          <w:szCs w:val="42"/>
          <w:shd w:val="clear" w:fill="FFFFFF"/>
        </w:rPr>
        <w:t>院</w:t>
      </w:r>
      <w:r>
        <w:rPr>
          <w:rFonts w:hint="eastAsia" w:ascii="Segoe UI" w:hAnsi="Segoe UI" w:eastAsia="Segoe UI" w:cs="Segoe UI"/>
          <w:b/>
          <w:bCs/>
          <w:i w:val="0"/>
          <w:iCs w:val="0"/>
          <w:caps w:val="0"/>
          <w:color w:val="000028"/>
          <w:spacing w:val="0"/>
          <w:sz w:val="42"/>
          <w:szCs w:val="42"/>
          <w:shd w:val="clear" w:fill="FFFFFF"/>
        </w:rPr>
        <w:t>关于深化体制机制改革加快实施创新驱动发展战略的若干意见</w:t>
      </w:r>
    </w:p>
    <w:p>
      <w:pPr>
        <w:keepNext w:val="0"/>
        <w:keepLines w:val="0"/>
        <w:widowControl/>
        <w:suppressLineNumbers w:val="0"/>
        <w:shd w:val="clear" w:fill="FFFFFF"/>
        <w:spacing w:before="0" w:beforeAutospacing="0" w:after="0" w:afterAutospacing="0" w:line="555" w:lineRule="atLeast"/>
        <w:ind w:left="0" w:right="0" w:firstLine="555"/>
        <w:jc w:val="both"/>
        <w:rPr>
          <w:rFonts w:ascii="Calibri" w:hAnsi="Calibri" w:cs="Calibri"/>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kern w:val="0"/>
          <w:sz w:val="28"/>
          <w:szCs w:val="28"/>
          <w:shd w:val="clear" w:fill="FFFFFF"/>
          <w:lang w:val="en-US" w:eastAsia="zh-CN" w:bidi="ar"/>
        </w:rPr>
        <w:t>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一、总体思路和主要目标</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二、营造激励创新的公平竞争环境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发挥市场竞争激励创新的根本性作用，营造公平、开放、透明的市场环境，强化竞争政策和产业政策对创新的引导，促进优胜劣汰，增强市场主体创新动力。</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（一）实行严格的知识产权保护制度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完善知识产权保护相关法律，研究降低侵权行为追究刑事责任门槛，调整损害赔偿标准，探索实施惩罚性赔偿制度。完善权利人维权机制，合理划分权利人举证责任。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完善商业秘密保护法律制度，明确商业秘密和侵权行为界定，研究制定相应保护措施，探索建立诉前保护制度。研究商业模式等新形态创新成果的知识产权保护办法。</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完善知识产权审判工作机制，推进知识产权民事、刑事、行政案件的“三审合一”，积极发挥知识产权法院的作用，探索跨地区知识产权案件异地审理机制，打破对侵权行为的地方保护。</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健全知识产权侵权查处机制，强化行政执法与司法衔接，加强知识产权综合行政执法，健全知识产权维权援助体系，将侵权行为信息纳入社会信用记录。</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（二）打破制约创新的行业垄断和市场分割</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加快推进垄断性行业改革，放开自然垄断行业竞争性业务，建立鼓励创新的统一透明、有序规范的市场环境。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切实加强反垄断执法，及时发现和制止垄断协议和滥用市场支配地位等垄断行为，为中小企业创新发展拓宽空间。</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打破地方保护，清理和废除妨碍全国统一市场的规定和做法，纠正地方政府不当补贴或利用行政权力限制、排除竞争的行为，探索实施公平竞争审查制度。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（三）改进新技术新产品新商业模式的准入管理</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改革产业准入制度，制定和实施产业准入负面清单，对未纳入负面清单管理的行业、领域、业务等，各类市场主体皆可依法平等进入。</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破除限制新技术新产品新商业模式发展的不合理准入障碍。对药品、医疗器械等创新产品建立便捷高效的监管模式，深化审评审批制度改革，多种渠道增加审评资源，优化流程，缩短周期，支持委托生产等新的组织模式发展。对新能源汽车、风电、光伏等领域实行有针对性的准入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改进互联网、金融、环保、医疗卫生、文化、教育等领域的监管，支持和鼓励新业态、新商业模式发展。</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（四）健全产业技术政策和管理制度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改革产业监管制度，将前置审批为主转变为依法加强事中事后监管为主，形成有利于转型升级、鼓励创新的产业政策导向。</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加强产业技术政策、标准执行的过程监管。强化环保、质检、工商、安全监管等部门的行政执法联动机制。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（五）形成要素价格倒逼创新机制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运用主要由市场决定要素价格的机制，促使企业从依靠过度消耗资源能源、低性能低成本竞争，向依靠创新、实施差别化竞争转变。</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加快推进资源税改革，逐步将资源税扩展到占用各种自然生态空间，推进环境保护费改税。完善市场化的工业用地价格形成机制。健全企业职工工资正常增长机制，实现劳动力成本变化与经济提质增效相适应。</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三、建立技术创新市场导向机制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发挥市场对技术研发方向、路线选择和各类创新资源配置的导向作用，调整创新决策和组织模式，强化普惠性政策支持，促进企业真正成为技术创新决策、研发投入、科研组织和成果转化的主体。</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（六）扩大企业在国家创新决策中话语权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国家科技规划要聚焦战略需求，重点部署市场不能有效配置资源的关键领域研究，竞争类产业技术创新的研发方向、技术路线和要素配置模式由企业依据市场需求自主决策。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（七）完善企业为主体的产业技术创新机制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市场导向明确的科技项目由企业牵头、政府引导、联合高等学校和科研院所实施。鼓励构建以企业为主导、产学研合作的产业技术创新战略联盟。</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更多运用财政后补助、间接投入等方式，支持企业自主决策、先行投入，开展重大产业关键共性技术、装备和标准的研发攻关。</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开展龙头企业创新转型试点，探索政府支持企业技术创新、管理创新、商业模式创新的新机制。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完善中小企业创新服务体系，加快推进创业孵化、知识产权服务、第三方检验检测认证等机构的专业化、市场化改革，壮大技术交易市场。</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（八）提高普惠性财税政策支持力度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坚持结构性减税方向，逐步将国家对企业技术创新的投入方式转变为以普惠性财税政策为主。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统筹研究企业所得税加计扣除政策，完善企业研发费用计核方法，调整目录管理方式，扩大研发费用加计扣除优惠政策适用范围。完善高新技术企业认定办法，重点鼓励中小企业加大研发力度。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（九）健全优先使用创新产品的采购政策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研究完善使用首台（套）重大技术装备鼓励政策，健全研制、使用单位在产品创新、增值服务和示范应用等环节的激励和约束机制。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放宽民口企业和科研单位进入军品科研生产和维修采购范围。</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四、强化金融创新的功能</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发挥金融创新对技术创新的助推作用，培育壮大创业投资和资本市场，提高信贷支持创新的灵活性和便利性，形成各类金融工具协同支持创新发展的良好局面。</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（十）壮大创业投资规模</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研究制定天使投资相关法规。按照税制改革的方向与要求，对包括天使投资在内的投向种子期、初创期等创新活动的投资，统筹研究相关税收支持政策。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研究扩大促进创业投资企业发展的税收优惠政策，适当放宽创业投资企业投资高新技术企业的条件限制，并在试点基础上将享受投资抵扣政策的创业投资企业范围扩大到有限合伙制创业投资企业法人合伙人。</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结合国有企业改革设立国有资本创业投资基金，完善国有创投机构激励约束机制。按照市场化原则研究设立国家新兴产业创业投资引导基金，带动社会资本支持战略性新兴产业和高技术产业早中期、初创期创新型企业发展。</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完善外商投资创业投资企业规定，有效利用境外资本投向创新领域。研究保险资金投资创业投资基金的相关政策。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（十一）强化资本市场对技术创新的支持</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创业板市场改革，健全适合创新型、成长型企业发展的制度安排，扩大服务实体经济覆盖面，强化全国中小企业股份转让系统融资、并购、交易等功能，规范发展服务小微企业的区域性股权市场。加强不同层次资本市场的有机联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发挥沪深交易所股权质押融资机制作用，支持符合条件的创新创业企业发行公司债券。支持符合条件的企业发行项目收益债，募集资金用于加大创新投入。</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推动修订相关法律法规，探索开展知识产权证券化业务。开展股权众筹融资试点，积极探索和规范发展服务创新的互联网金融。</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（十二）拓宽技术创新的间接融资渠道</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完善商业银行相关法律。选择符合条件的银行业金融机构，探索试点为企业创新活动提供股权和债权相结合的融资服务方式，与创业投资、股权投资机构实现投贷联动。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政策性银行在有关部门及监管机构的指导下，加快业务范围内金融产品和服务方式创新，对符合条件的企业创新活动加大信贷支持力度。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稳步发展民营银行，建立与之相适应的监管制度，支持面向中小企业创新需求的金融产品创新。</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建立知识产权质押融资市场化风险补偿机制，简化知识产权质押融资流程。加快发展科技保险，推进专利保险试点。</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五、完善成果转化激励政策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强化尊重知识、尊重创新，充分体现智力劳动价值的分配导向，让科技人员在创新活动中得到合理回报，通过成果应用体现创新价值，通过成果转化创造财富。</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（十三）加快下放科技成果使用、处置和收益权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（十四）提高科研人员成果转化收益比例</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完善职务发明制度，推动修订专利法、公司法等相关内容，完善科技成果、知识产权归属和利益分享机制，提高骨干团队、主要发明人受益比例。完善奖励报酬制度，健全职务发明的争议仲裁和法律救济制度。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国有企业事业单位对职务发明完成人、科技成果转化重要贡献人员和团队的奖励，计入当年单位工资总额，不作为工资总额基数。</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（十五）加大科研人员股权激励力度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鼓励各类企业通过股权、期权、分红等激励方式，调动科研人员创新积极性。</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对高等学校和科研院所等事业单位以科技成果作价入股的企业，放宽股权奖励、股权出售对企业设立年限和盈利水平的限制。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建立促进国有企业创新的激励制度，对在创新中作出重要贡献的技术人员实施股权和分红权激励。</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六、构建更加高效的科研体系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发挥科学技术研究对创新驱动的引领和支撑作用，遵循规律、强化激励、合理分工、分类改革，增强高等学校、科研院所原始创新能力和转制科研院所的共性技术研发能力。</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（十六）优化对基础研究的支持方式</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切实加大对基础研究的财政投入，完善稳定支持和竞争性支持相协调的机制，加大稳定支持力度，支持研究机构自主布局科研项目，扩大高等学校、科研院所学术自主权和个人科研选题选择权。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改革基础研究领域科研计划管理方式，尊重科学规律，建立包容和支持“非共识”创新项目的制度。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改革高等学校和科研院所聘用制度，优化工资结构，保证科研人员合理工资待遇水平。完善内部分配机制，重点向关键岗位、业务骨干和作出突出成绩的人员倾斜。</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（十七）加大对科研工作的绩效激励力度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（十八）改革高等学校和科研院所科研评价制度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强化对高等学校和科研院所研究活动的分类考核。对基础和前沿技术研究实行同行评价，突出中长期目标导向，评价重点从研究成果数量转向研究质量、原创价值和实际贡献。</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对公益性研究强化国家目标和社会责任评价，定期对公益性研究机构组织第三方评价，将评价结果作为财政支持的重要依据，引导建立公益性研究机构依托国家资源服务行业创新机制。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（十九）深化转制科研院所改革</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坚持技术开发类科研机构企业化转制方向，对于承担较多行业共性科研任务的转制科研院所，可组建成产业技术研发集团，对行业共性技术研究和市场经营活动进行分类管理、分类考核。</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推动以生产经营活动为主的转制科研院所深化市场化改革，通过引入社会资本或整体上市，积极发展混合所有制，推进产业技术联盟建设。</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对于部分转制科研院所中基础研究能力较强的团队，在明确定位和标准的基础上，引导其回归公益，参与国家重点实验室建设，支持其继续承担国家任务。</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（二十）建立高等学校和科研院所技术转移机制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逐步实现高等学校和科研院所与下属公司剥离，原则上高等学校、科研院所不再新办企业，强化科技成果以许可方式对外扩散。</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加强高等学校和科研院所的知识产权管理，明确所属技术转移机构的功能定位，强化其知识产权申请、运营权责。</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完善高等学校、科研院所的科技成果转移转化的统计和报告制度，财政资金支持形成的科技成果，除涉及国防、国家安全、国家利益、重大社会公共利益外，在合理期限内未能转化的，可由国家依法强制许可实施。</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七、创新培养、用好和吸引人才机制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围绕建设一支规模宏大、富有创新精神、敢于承担风险的创新型人才队伍，按照创新规律培养和吸引人才，按照市场规律让人才自由流动，实现人尽其才、才尽其用、用有所成。</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（二十一）构建创新型人才培养模式</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开展启发式、探究式、研究式教学方法改革试点，弘扬科学精神，营造鼓励创新、宽容失败的创新文化。改革基础教育培养模式，尊重个性发展，强化兴趣爱好和创造性思维培养。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以人才培养为中心，着力提高本科教育质量，加快部分普通本科高等学校向应用技术型高等学校转型，开展校企联合招生、联合培养试点，拓展校企合作育人的途径与方式。</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分类改革研究生培养模式，探索科教结合的学术学位研究生培养新模式，扩大专业学位研究生招生比例，增进教学与实践的融合。</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鼓励高等学校以国际同类一流学科为参照，开展学科国际评估，扩大交流合作，稳步推进高等学校国际化进程。</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（二十二）建立健全科研人才双向流动机制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改进科研人员薪酬和岗位管理制度，破除人才流动的体制机制障碍，促进科研人员在事业单位和企业间合理流动。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符合条件的科研院所的科研人员经所在单位批准，可带着科研项目和成果、保留基本待遇到企业开展创新工作或创办企业。</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允许高等学校和科研院所设立一定比例流动岗位，吸引有创新实践经验的企业家和企业科技人才兼职。试点将企业任职经历作为高等学校新聘工程类教师的必要条件。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加快社会保障制度改革，完善科研人员在企业与事业单位之间流动时社保关系转移接续政策，促进人才双向自由流动。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（二十三）实行更具竞争力的人才吸引制度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围绕国家重大需求，面向全球引进首席科学家等高层次科技创新人才。建立访问学者制度。广泛吸引海外高层次人才回国（来华）从事创新研究。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八、推动形成深度融合的开放创新局面</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坚持引进来与走出去相结合，以更加主动的姿态融入全球创新网络，以更加开阔的胸怀吸纳全球创新资源，以更加积极的策略推动技术和标准输出，在更高层次上构建开放创新机制。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（二十四）鼓励创新要素跨境流动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对开展国际研发合作项目所需付汇，实行研发单位事先承诺，商务、科技、税务部门事后并联监管。</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对科研人员因公出国进行分类管理，放宽因公临时出国批次限量管理政策。</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改革检验管理，对研发所需设备、样本及样品进行分类管理，在保证安全前提下，采用重点审核、抽检、免检等方式，提高审核效率。</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（二十五）优化境外创新投资管理制度</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健全综合协调机制，协调解决重大问题，合力支持国内技术、产品、标准、品牌走出去，开拓国际市场。强化技术贸易措施评价和风险预警机制。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研究通过国有重点金融机构发起设立海外创新投资基金，外汇储备通过债权、股权等方式参与设立基金工作，更多更好利用全球创新资源。</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鼓励上市公司海外投资创新类项目，改革投资信息披露制度，在相关部门确认不影响国家安全和经济安全前提下，按照中外企业商务谈判进展，适时披露有关信息。</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（二十六）扩大科技计划对外开放</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制定国家科技计划对外开放的管理办法，按照对等开放、保障安全的原则，积极鼓励和引导外资研发机构参与承担国家科技计划项目。</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九、加强创新政策统筹协调</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更好发挥政府推进创新的作用。改革科技管理体制，加强创新政策评估督查与绩效评价，形成职责明晰、积极作为、协调有力、长效管用的创新治理体系。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（二十七）加强创新政策的统筹</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加强科技、经济、社会等方面的政策、规划和改革举措的统筹协调和有效衔接，强化军民融合创新。发挥好科技界和智库对创新决策的支撑作用。</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建立创新政策协调审查机制，组织开展创新政策清理，及时废止有违创新规律、阻碍新兴产业和新兴业态发展的政策条款，对新制定政策是否制约创新进行审查。</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建立创新政策调查和评价制度，广泛听取企业和社会公众意见，定期对政策落实情况进行跟踪分析，并及时调整完善。</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（二十八）完善创新驱动导向评价体系</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改进和完善国内生产总值核算方法，体现创新的经济价值。研究建立科技创新、知识产权与产业发展相结合的创新驱动发展评价指标，并纳入国民经济和社会发展规划。</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（二十九）改革科技管理体制</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转变政府科技管理职能，建立依托专业机构管理科研项目的机制，政府部门不再直接管理具体项目，主要负责科技发展战略、规划、政策、布局、评估和监管。</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建立公开统一的国家科技管理平台，健全统筹协调的科技宏观决策机制，加强部门功能性分工，统筹衔接基础研究、应用开发、成果转化、产业发展等各环节工作。</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进一步明晰中央和地方科技管理事权和职能定位，建立责权统一的协同联动机制，提高行政效能。</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（三十）推进全面创新改革试验</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pPr>
        <w:keepNext w:val="0"/>
        <w:keepLines w:val="0"/>
        <w:widowControl/>
        <w:suppressLineNumbers w:val="0"/>
        <w:shd w:val="clear" w:fill="FFFFFF"/>
        <w:spacing w:before="0" w:beforeAutospacing="0" w:after="0" w:afterAutospacing="0" w:line="465" w:lineRule="atLeast"/>
        <w:ind w:left="0" w:right="0" w:firstLine="555"/>
        <w:jc w:val="both"/>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603E5E03"/>
    <w:rsid w:val="6306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8845</Words>
  <Characters>8852</Characters>
  <Lines>0</Lines>
  <Paragraphs>0</Paragraphs>
  <TotalTime>1</TotalTime>
  <ScaleCrop>false</ScaleCrop>
  <LinksUpToDate>false</LinksUpToDate>
  <CharactersWithSpaces>8852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2022-09-13T01:07:45Z</dcterms:created>
  <dc:creator>z'l</dc:creator>
  <cp:lastModifiedBy>努力奋斗</cp:lastModifiedBy>
  <dcterms:modified xsi:type="dcterms:W3CDTF">2022-09-13T01:09:23Z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F2C3F770A88343F79A878940C6167B68</vt:lpwstr>
  </property>
</Properties>
</file>